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1" w:firstLineChars="100"/>
        <w:jc w:val="center"/>
        <w:rPr>
          <w:rFonts w:ascii="宋体" w:hAnsi="宋体" w:eastAsia="宋体" w:cs="宋体"/>
          <w:b/>
          <w:color w:val="000000"/>
          <w:kern w:val="0"/>
          <w:sz w:val="30"/>
          <w:szCs w:val="30"/>
        </w:rPr>
      </w:pPr>
      <w:r>
        <w:rPr>
          <w:rFonts w:hint="eastAsia" w:ascii="宋体" w:hAnsi="宋体" w:eastAsia="宋体" w:cs="宋体"/>
          <w:b/>
          <w:color w:val="000000"/>
          <w:kern w:val="0"/>
          <w:sz w:val="30"/>
          <w:szCs w:val="30"/>
        </w:rPr>
        <w:t>关于2018年河海大学文天学院专业技术职务评审代表作鉴定申报人员情况系部公示一览表</w:t>
      </w:r>
    </w:p>
    <w:p>
      <w:pPr>
        <w:ind w:firstLine="840" w:firstLineChars="300"/>
        <w:rPr>
          <w:rFonts w:hint="eastAsia" w:eastAsiaTheme="minorEastAsia"/>
          <w:sz w:val="28"/>
          <w:szCs w:val="28"/>
          <w:u w:val="single"/>
          <w:lang w:val="en-US" w:eastAsia="zh-CN"/>
        </w:rPr>
      </w:pPr>
      <w:r>
        <w:rPr>
          <w:rFonts w:hint="eastAsia"/>
          <w:sz w:val="28"/>
          <w:szCs w:val="28"/>
        </w:rPr>
        <w:t>单位（各院部盖章）：河海大学文天学院</w:t>
      </w:r>
      <w:r>
        <w:rPr>
          <w:rFonts w:hint="eastAsia"/>
          <w:sz w:val="28"/>
          <w:szCs w:val="28"/>
          <w:lang w:eastAsia="zh-CN"/>
        </w:rPr>
        <w:t>思政</w:t>
      </w:r>
      <w:r>
        <w:rPr>
          <w:rFonts w:hint="eastAsia"/>
          <w:sz w:val="28"/>
          <w:szCs w:val="28"/>
        </w:rPr>
        <w:t>部                    公示日期：2018.11.0</w:t>
      </w:r>
      <w:r>
        <w:rPr>
          <w:rFonts w:hint="eastAsia"/>
          <w:sz w:val="28"/>
          <w:szCs w:val="28"/>
          <w:lang w:val="en-US" w:eastAsia="zh-CN"/>
        </w:rPr>
        <w:t>6</w:t>
      </w:r>
      <w:r>
        <w:rPr>
          <w:rFonts w:hint="eastAsia"/>
          <w:sz w:val="28"/>
          <w:szCs w:val="28"/>
        </w:rPr>
        <w:t>-2018.11.</w:t>
      </w:r>
      <w:r>
        <w:rPr>
          <w:rFonts w:hint="eastAsia"/>
          <w:sz w:val="28"/>
          <w:szCs w:val="28"/>
          <w:lang w:val="en-US" w:eastAsia="zh-CN"/>
        </w:rPr>
        <w:t>11</w:t>
      </w:r>
    </w:p>
    <w:tbl>
      <w:tblPr>
        <w:tblStyle w:val="6"/>
        <w:tblW w:w="1444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65"/>
        <w:gridCol w:w="1155"/>
        <w:gridCol w:w="2850"/>
        <w:gridCol w:w="1770"/>
        <w:gridCol w:w="3015"/>
        <w:gridCol w:w="238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62" w:type="dxa"/>
          </w:tcPr>
          <w:p>
            <w:pPr>
              <w:jc w:val="center"/>
              <w:rPr>
                <w:sz w:val="28"/>
                <w:szCs w:val="28"/>
              </w:rPr>
            </w:pPr>
            <w:r>
              <w:rPr>
                <w:rFonts w:hint="eastAsia"/>
                <w:sz w:val="28"/>
                <w:szCs w:val="28"/>
              </w:rPr>
              <w:t>序号</w:t>
            </w:r>
          </w:p>
        </w:tc>
        <w:tc>
          <w:tcPr>
            <w:tcW w:w="1365" w:type="dxa"/>
          </w:tcPr>
          <w:p>
            <w:pPr>
              <w:jc w:val="center"/>
              <w:rPr>
                <w:sz w:val="28"/>
                <w:szCs w:val="28"/>
              </w:rPr>
            </w:pPr>
            <w:r>
              <w:rPr>
                <w:rFonts w:hint="eastAsia"/>
                <w:sz w:val="28"/>
                <w:szCs w:val="28"/>
              </w:rPr>
              <w:t>所在单位</w:t>
            </w:r>
          </w:p>
        </w:tc>
        <w:tc>
          <w:tcPr>
            <w:tcW w:w="1155" w:type="dxa"/>
          </w:tcPr>
          <w:p>
            <w:pPr>
              <w:jc w:val="center"/>
              <w:rPr>
                <w:sz w:val="28"/>
                <w:szCs w:val="28"/>
              </w:rPr>
            </w:pPr>
            <w:r>
              <w:rPr>
                <w:rFonts w:hint="eastAsia"/>
                <w:sz w:val="28"/>
                <w:szCs w:val="28"/>
              </w:rPr>
              <w:t>姓名</w:t>
            </w:r>
          </w:p>
        </w:tc>
        <w:tc>
          <w:tcPr>
            <w:tcW w:w="2850" w:type="dxa"/>
          </w:tcPr>
          <w:p>
            <w:pPr>
              <w:jc w:val="center"/>
              <w:rPr>
                <w:sz w:val="28"/>
                <w:szCs w:val="28"/>
              </w:rPr>
            </w:pPr>
            <w:r>
              <w:rPr>
                <w:rFonts w:hint="eastAsia"/>
                <w:sz w:val="28"/>
                <w:szCs w:val="28"/>
              </w:rPr>
              <w:t>论文（专著）题目</w:t>
            </w:r>
          </w:p>
        </w:tc>
        <w:tc>
          <w:tcPr>
            <w:tcW w:w="1770" w:type="dxa"/>
          </w:tcPr>
          <w:p>
            <w:pPr>
              <w:jc w:val="center"/>
              <w:rPr>
                <w:sz w:val="28"/>
                <w:szCs w:val="28"/>
              </w:rPr>
            </w:pPr>
            <w:r>
              <w:rPr>
                <w:rFonts w:hint="eastAsia"/>
                <w:sz w:val="28"/>
                <w:szCs w:val="28"/>
              </w:rPr>
              <w:t>署名单位</w:t>
            </w:r>
          </w:p>
        </w:tc>
        <w:tc>
          <w:tcPr>
            <w:tcW w:w="3015" w:type="dxa"/>
          </w:tcPr>
          <w:p>
            <w:pPr>
              <w:jc w:val="center"/>
              <w:rPr>
                <w:sz w:val="28"/>
                <w:szCs w:val="28"/>
              </w:rPr>
            </w:pPr>
            <w:r>
              <w:rPr>
                <w:rFonts w:hint="eastAsia"/>
                <w:sz w:val="28"/>
                <w:szCs w:val="28"/>
              </w:rPr>
              <w:t>发表刊物（出版）名称</w:t>
            </w:r>
          </w:p>
        </w:tc>
        <w:tc>
          <w:tcPr>
            <w:tcW w:w="2385" w:type="dxa"/>
          </w:tcPr>
          <w:p>
            <w:pPr>
              <w:jc w:val="center"/>
              <w:rPr>
                <w:sz w:val="28"/>
                <w:szCs w:val="28"/>
              </w:rPr>
            </w:pPr>
            <w:r>
              <w:rPr>
                <w:rFonts w:hint="eastAsia"/>
                <w:sz w:val="28"/>
                <w:szCs w:val="28"/>
              </w:rPr>
              <w:t>发表（出版）日期</w:t>
            </w:r>
          </w:p>
        </w:tc>
        <w:tc>
          <w:tcPr>
            <w:tcW w:w="1043" w:type="dxa"/>
          </w:tcPr>
          <w:p>
            <w:pPr>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sz w:val="28"/>
                <w:szCs w:val="28"/>
              </w:rPr>
            </w:pPr>
            <w:r>
              <w:rPr>
                <w:rFonts w:hint="eastAsia"/>
                <w:sz w:val="28"/>
                <w:szCs w:val="28"/>
              </w:rPr>
              <w:t>1</w:t>
            </w:r>
          </w:p>
        </w:tc>
        <w:tc>
          <w:tcPr>
            <w:tcW w:w="1365" w:type="dxa"/>
          </w:tcPr>
          <w:p>
            <w:pPr>
              <w:jc w:val="center"/>
              <w:rPr>
                <w:sz w:val="24"/>
              </w:rPr>
            </w:pPr>
            <w:r>
              <w:rPr>
                <w:rFonts w:hint="eastAsia"/>
                <w:sz w:val="24"/>
                <w:lang w:eastAsia="zh-CN"/>
              </w:rPr>
              <w:t>思政</w:t>
            </w:r>
            <w:r>
              <w:rPr>
                <w:rFonts w:hint="eastAsia"/>
                <w:sz w:val="24"/>
              </w:rPr>
              <w:t>部</w:t>
            </w:r>
          </w:p>
        </w:tc>
        <w:tc>
          <w:tcPr>
            <w:tcW w:w="1155" w:type="dxa"/>
          </w:tcPr>
          <w:p>
            <w:pPr>
              <w:jc w:val="center"/>
              <w:rPr>
                <w:rFonts w:hint="eastAsia" w:eastAsiaTheme="minorEastAsia"/>
                <w:sz w:val="24"/>
                <w:lang w:eastAsia="zh-CN"/>
              </w:rPr>
            </w:pPr>
            <w:r>
              <w:rPr>
                <w:rFonts w:hint="eastAsia"/>
                <w:sz w:val="24"/>
                <w:lang w:eastAsia="zh-CN"/>
              </w:rPr>
              <w:t>孙娴</w:t>
            </w:r>
          </w:p>
        </w:tc>
        <w:tc>
          <w:tcPr>
            <w:tcW w:w="2850" w:type="dxa"/>
          </w:tcPr>
          <w:p>
            <w:pPr>
              <w:jc w:val="center"/>
              <w:rPr>
                <w:rFonts w:hint="eastAsia" w:eastAsiaTheme="minorEastAsia"/>
                <w:sz w:val="24"/>
                <w:lang w:eastAsia="zh-CN"/>
              </w:rPr>
            </w:pPr>
            <w:r>
              <w:rPr>
                <w:rFonts w:hint="eastAsia" w:ascii="宋体" w:hAnsi="宋体" w:eastAsia="宋体"/>
                <w:bCs/>
                <w:sz w:val="21"/>
                <w:lang w:eastAsia="zh-CN"/>
              </w:rPr>
              <w:t>高校网络思想政治教育的困境及对策研究</w:t>
            </w:r>
          </w:p>
        </w:tc>
        <w:tc>
          <w:tcPr>
            <w:tcW w:w="1770" w:type="dxa"/>
          </w:tcPr>
          <w:p>
            <w:pPr>
              <w:jc w:val="center"/>
              <w:rPr>
                <w:sz w:val="24"/>
              </w:rPr>
            </w:pPr>
            <w:r>
              <w:rPr>
                <w:rFonts w:hint="eastAsia"/>
                <w:sz w:val="24"/>
              </w:rPr>
              <w:t>河海大学文天学院</w:t>
            </w:r>
          </w:p>
        </w:tc>
        <w:tc>
          <w:tcPr>
            <w:tcW w:w="3015" w:type="dxa"/>
          </w:tcPr>
          <w:p>
            <w:pPr>
              <w:jc w:val="center"/>
              <w:rPr>
                <w:rFonts w:hint="eastAsia" w:asciiTheme="minorEastAsia" w:hAnsiTheme="minorEastAsia" w:eastAsiaTheme="minorEastAsia" w:cstheme="minorEastAsia"/>
                <w:sz w:val="24"/>
                <w:lang w:eastAsia="zh-CN"/>
              </w:rPr>
            </w:pPr>
            <w:r>
              <w:rPr>
                <w:rFonts w:hint="eastAsia"/>
                <w:sz w:val="24"/>
                <w:lang w:eastAsia="zh-CN"/>
              </w:rPr>
              <w:t>科学导报</w:t>
            </w:r>
            <w:r>
              <w:rPr>
                <w:rFonts w:hint="eastAsia" w:ascii="宋体" w:hAnsi="宋体" w:eastAsia="宋体" w:cs="宋体"/>
                <w:sz w:val="24"/>
                <w:lang w:eastAsia="zh-CN"/>
              </w:rPr>
              <w:t>.教育论坛</w:t>
            </w:r>
          </w:p>
        </w:tc>
        <w:tc>
          <w:tcPr>
            <w:tcW w:w="2385" w:type="dxa"/>
          </w:tcPr>
          <w:p>
            <w:pPr>
              <w:jc w:val="center"/>
              <w:rPr>
                <w:rFonts w:hint="eastAsia" w:eastAsiaTheme="minorEastAsia"/>
                <w:sz w:val="24"/>
                <w:lang w:val="en-US" w:eastAsia="zh-CN"/>
              </w:rPr>
            </w:pPr>
            <w:r>
              <w:rPr>
                <w:rFonts w:hint="eastAsia"/>
                <w:sz w:val="24"/>
              </w:rPr>
              <w:t>201</w:t>
            </w:r>
            <w:r>
              <w:rPr>
                <w:rFonts w:hint="eastAsia"/>
                <w:sz w:val="24"/>
                <w:lang w:val="en-US" w:eastAsia="zh-CN"/>
              </w:rPr>
              <w:t>5</w:t>
            </w:r>
            <w:r>
              <w:rPr>
                <w:rFonts w:hint="eastAsia"/>
                <w:sz w:val="24"/>
              </w:rPr>
              <w:t>.</w:t>
            </w:r>
            <w:r>
              <w:rPr>
                <w:rFonts w:hint="eastAsia"/>
                <w:sz w:val="24"/>
                <w:lang w:val="en-US" w:eastAsia="zh-CN"/>
              </w:rPr>
              <w:t>03</w:t>
            </w:r>
            <w:bookmarkStart w:id="0" w:name="_GoBack"/>
            <w:bookmarkEnd w:id="0"/>
          </w:p>
        </w:tc>
        <w:tc>
          <w:tcPr>
            <w:tcW w:w="104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sz w:val="28"/>
                <w:szCs w:val="28"/>
              </w:rPr>
            </w:pPr>
            <w:r>
              <w:rPr>
                <w:rFonts w:hint="eastAsia"/>
                <w:sz w:val="28"/>
                <w:szCs w:val="28"/>
              </w:rPr>
              <w:t>2</w:t>
            </w:r>
          </w:p>
        </w:tc>
        <w:tc>
          <w:tcPr>
            <w:tcW w:w="1365" w:type="dxa"/>
          </w:tcPr>
          <w:p>
            <w:pPr>
              <w:jc w:val="center"/>
              <w:rPr>
                <w:sz w:val="24"/>
              </w:rPr>
            </w:pPr>
          </w:p>
        </w:tc>
        <w:tc>
          <w:tcPr>
            <w:tcW w:w="1155" w:type="dxa"/>
          </w:tcPr>
          <w:p>
            <w:pPr>
              <w:jc w:val="center"/>
              <w:rPr>
                <w:sz w:val="24"/>
              </w:rPr>
            </w:pPr>
          </w:p>
        </w:tc>
        <w:tc>
          <w:tcPr>
            <w:tcW w:w="2850" w:type="dxa"/>
          </w:tcPr>
          <w:p>
            <w:pPr>
              <w:jc w:val="center"/>
              <w:rPr>
                <w:sz w:val="24"/>
              </w:rPr>
            </w:pPr>
          </w:p>
        </w:tc>
        <w:tc>
          <w:tcPr>
            <w:tcW w:w="1770" w:type="dxa"/>
          </w:tcPr>
          <w:p>
            <w:pPr>
              <w:jc w:val="center"/>
              <w:rPr>
                <w:sz w:val="24"/>
              </w:rPr>
            </w:pPr>
          </w:p>
        </w:tc>
        <w:tc>
          <w:tcPr>
            <w:tcW w:w="3015" w:type="dxa"/>
          </w:tcPr>
          <w:p>
            <w:pPr>
              <w:jc w:val="center"/>
              <w:rPr>
                <w:sz w:val="24"/>
              </w:rPr>
            </w:pPr>
          </w:p>
        </w:tc>
        <w:tc>
          <w:tcPr>
            <w:tcW w:w="2385" w:type="dxa"/>
          </w:tcPr>
          <w:p>
            <w:pPr>
              <w:jc w:val="center"/>
              <w:rPr>
                <w:sz w:val="24"/>
              </w:rPr>
            </w:pPr>
          </w:p>
        </w:tc>
        <w:tc>
          <w:tcPr>
            <w:tcW w:w="1043"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tcPr>
          <w:p>
            <w:pPr>
              <w:jc w:val="center"/>
              <w:rPr>
                <w:sz w:val="28"/>
                <w:szCs w:val="28"/>
              </w:rPr>
            </w:pPr>
            <w:r>
              <w:rPr>
                <w:rFonts w:hint="eastAsia"/>
                <w:sz w:val="28"/>
                <w:szCs w:val="28"/>
              </w:rPr>
              <w:t>3</w:t>
            </w:r>
          </w:p>
        </w:tc>
        <w:tc>
          <w:tcPr>
            <w:tcW w:w="1365" w:type="dxa"/>
          </w:tcPr>
          <w:p>
            <w:pPr>
              <w:jc w:val="center"/>
              <w:rPr>
                <w:sz w:val="24"/>
              </w:rPr>
            </w:pPr>
          </w:p>
        </w:tc>
        <w:tc>
          <w:tcPr>
            <w:tcW w:w="1155" w:type="dxa"/>
          </w:tcPr>
          <w:p>
            <w:pPr>
              <w:jc w:val="center"/>
              <w:rPr>
                <w:sz w:val="24"/>
              </w:rPr>
            </w:pPr>
          </w:p>
        </w:tc>
        <w:tc>
          <w:tcPr>
            <w:tcW w:w="2850" w:type="dxa"/>
          </w:tcPr>
          <w:p>
            <w:pPr>
              <w:jc w:val="center"/>
              <w:rPr>
                <w:sz w:val="24"/>
              </w:rPr>
            </w:pPr>
          </w:p>
        </w:tc>
        <w:tc>
          <w:tcPr>
            <w:tcW w:w="1770" w:type="dxa"/>
          </w:tcPr>
          <w:p>
            <w:pPr>
              <w:jc w:val="center"/>
              <w:rPr>
                <w:sz w:val="24"/>
              </w:rPr>
            </w:pPr>
          </w:p>
        </w:tc>
        <w:tc>
          <w:tcPr>
            <w:tcW w:w="3015" w:type="dxa"/>
          </w:tcPr>
          <w:p>
            <w:pPr>
              <w:jc w:val="center"/>
              <w:rPr>
                <w:sz w:val="24"/>
              </w:rPr>
            </w:pPr>
          </w:p>
        </w:tc>
        <w:tc>
          <w:tcPr>
            <w:tcW w:w="2385" w:type="dxa"/>
          </w:tcPr>
          <w:p>
            <w:pPr>
              <w:jc w:val="center"/>
              <w:rPr>
                <w:sz w:val="28"/>
                <w:szCs w:val="28"/>
              </w:rPr>
            </w:pPr>
          </w:p>
        </w:tc>
        <w:tc>
          <w:tcPr>
            <w:tcW w:w="1043" w:type="dxa"/>
          </w:tcPr>
          <w:p>
            <w:pPr>
              <w:jc w:val="center"/>
              <w:rPr>
                <w:sz w:val="28"/>
                <w:szCs w:val="28"/>
              </w:rPr>
            </w:pPr>
          </w:p>
        </w:tc>
      </w:tr>
    </w:tbl>
    <w:p>
      <w:pPr>
        <w:rPr>
          <w:u w:val="singl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2184D"/>
    <w:rsid w:val="0016692B"/>
    <w:rsid w:val="00224B4C"/>
    <w:rsid w:val="00267DAA"/>
    <w:rsid w:val="00352BFD"/>
    <w:rsid w:val="0078285A"/>
    <w:rsid w:val="00C53D65"/>
    <w:rsid w:val="00E754B3"/>
    <w:rsid w:val="00E7741E"/>
    <w:rsid w:val="00F91176"/>
    <w:rsid w:val="14CB2A3F"/>
    <w:rsid w:val="1E40455D"/>
    <w:rsid w:val="2A12184D"/>
    <w:rsid w:val="4FF253B7"/>
    <w:rsid w:val="5BFF4A4C"/>
    <w:rsid w:val="614E3289"/>
    <w:rsid w:val="70EA38A0"/>
    <w:rsid w:val="76E850E6"/>
    <w:rsid w:val="7C3B439E"/>
    <w:rsid w:val="7E127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34</Words>
  <Characters>200</Characters>
  <Lines>1</Lines>
  <Paragraphs>1</Paragraphs>
  <TotalTime>2</TotalTime>
  <ScaleCrop>false</ScaleCrop>
  <LinksUpToDate>false</LinksUpToDate>
  <CharactersWithSpaces>233</CharactersWithSpaces>
  <Application>WPS Office_11.1.0.7940_F1E327BC-269C-435d-A152-05C5408002CA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2018-11-02T09:39:00Z</dcterms:created>
  <dc:creator>温暖如我丶</dc:creator>
  <cp:lastModifiedBy>立秋</cp:lastModifiedBy>
  <cp:lastPrinted>2018-10-22T02:48:00Z</cp:lastPrinted>
  <dcterms:modified xsi:type="dcterms:W3CDTF">2018-11-09T07:35:22Z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