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ascii="华文中宋" w:hAnsi="华文中宋" w:eastAsia="华文中宋"/>
          <w:sz w:val="96"/>
        </w:rPr>
      </w:pPr>
      <w:r>
        <w:rPr>
          <w:rFonts w:hint="eastAsia" w:ascii="华文中宋" w:hAnsi="华文中宋" w:eastAsia="华文中宋"/>
          <w:sz w:val="96"/>
        </w:rPr>
        <w:t xml:space="preserve">  </w:t>
      </w:r>
    </w:p>
    <w:p>
      <w:pPr>
        <w:jc w:val="center"/>
        <w:rPr>
          <w:rFonts w:ascii="华文中宋" w:hAnsi="华文中宋" w:eastAsia="华文中宋"/>
          <w:sz w:val="96"/>
        </w:rPr>
      </w:pPr>
      <w:r>
        <w:rPr>
          <w:rFonts w:hint="eastAsia" w:ascii="华文中宋" w:hAnsi="华文中宋" w:eastAsia="华文中宋"/>
          <w:sz w:val="72"/>
        </w:rPr>
        <w:drawing>
          <wp:inline distT="0" distB="0" distL="0" distR="0">
            <wp:extent cx="859790" cy="859790"/>
            <wp:effectExtent l="0" t="0" r="0" b="0"/>
            <wp:docPr id="1" name="图片 1" descr="C:\Documents and Settings\Administrator\My Documents\Tencent Files\52589100\FileRecv\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My Documents\Tencent Files\52589100\FileRecv\校徽.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59796" cy="859796"/>
                    </a:xfrm>
                    <a:prstGeom prst="rect">
                      <a:avLst/>
                    </a:prstGeom>
                    <a:noFill/>
                    <a:ln>
                      <a:noFill/>
                    </a:ln>
                  </pic:spPr>
                </pic:pic>
              </a:graphicData>
            </a:graphic>
          </wp:inline>
        </w:drawing>
      </w:r>
      <w:r>
        <w:rPr>
          <w:rFonts w:hint="eastAsia" w:ascii="华文中宋" w:hAnsi="华文中宋" w:eastAsia="华文中宋"/>
          <w:sz w:val="96"/>
        </w:rPr>
        <w:drawing>
          <wp:inline distT="0" distB="0" distL="0" distR="0">
            <wp:extent cx="3629660" cy="911860"/>
            <wp:effectExtent l="0" t="0" r="0" b="2540"/>
            <wp:docPr id="2" name="图片 2" descr="C:\Documents and Settings\Administrator\My Documents\Tencent Files\52589100\FileRecv\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nts and Settings\Administrator\My Documents\Tencent Files\52589100\FileRecv\校名.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30053" cy="912327"/>
                    </a:xfrm>
                    <a:prstGeom prst="rect">
                      <a:avLst/>
                    </a:prstGeom>
                    <a:noFill/>
                    <a:ln>
                      <a:noFill/>
                    </a:ln>
                  </pic:spPr>
                </pic:pic>
              </a:graphicData>
            </a:graphic>
          </wp:inline>
        </w:drawing>
      </w:r>
    </w:p>
    <w:p>
      <w:pPr>
        <w:jc w:val="center"/>
        <w:rPr>
          <w:rFonts w:ascii="华文中宋" w:hAnsi="华文中宋" w:eastAsia="华文中宋"/>
          <w:sz w:val="72"/>
        </w:rPr>
      </w:pPr>
    </w:p>
    <w:p>
      <w:pPr>
        <w:jc w:val="center"/>
        <w:rPr>
          <w:rFonts w:ascii="华文中宋" w:hAnsi="华文中宋" w:eastAsia="华文中宋"/>
          <w:sz w:val="72"/>
        </w:rPr>
      </w:pPr>
      <w:r>
        <w:rPr>
          <w:rFonts w:hint="eastAsia" w:ascii="华文中宋" w:hAnsi="华文中宋" w:eastAsia="华文中宋"/>
          <w:sz w:val="72"/>
        </w:rPr>
        <w:t>2014年本科教学</w:t>
      </w:r>
    </w:p>
    <w:p>
      <w:pPr>
        <w:jc w:val="center"/>
        <w:rPr>
          <w:rFonts w:ascii="华文中宋" w:hAnsi="华文中宋" w:eastAsia="华文中宋"/>
          <w:sz w:val="72"/>
        </w:rPr>
      </w:pPr>
      <w:r>
        <w:rPr>
          <w:rFonts w:hint="eastAsia" w:ascii="华文中宋" w:hAnsi="华文中宋" w:eastAsia="华文中宋"/>
          <w:sz w:val="72"/>
        </w:rPr>
        <w:t>质量报告</w:t>
      </w:r>
    </w:p>
    <w:p>
      <w:pPr>
        <w:jc w:val="center"/>
        <w:rPr>
          <w:rFonts w:ascii="华文中宋" w:hAnsi="华文中宋" w:eastAsia="华文中宋"/>
          <w:sz w:val="72"/>
        </w:rPr>
      </w:pPr>
    </w:p>
    <w:p>
      <w:pPr>
        <w:jc w:val="center"/>
        <w:rPr>
          <w:rFonts w:ascii="华文中宋" w:hAnsi="华文中宋" w:eastAsia="华文中宋"/>
          <w:sz w:val="72"/>
        </w:rPr>
      </w:pPr>
    </w:p>
    <w:p>
      <w:pPr>
        <w:jc w:val="center"/>
        <w:rPr>
          <w:rFonts w:ascii="华文中宋" w:hAnsi="华文中宋" w:eastAsia="华文中宋"/>
          <w:sz w:val="72"/>
        </w:rPr>
      </w:pPr>
      <w:bookmarkStart w:id="69" w:name="_GoBack"/>
      <w:bookmarkEnd w:id="69"/>
    </w:p>
    <w:p>
      <w:pPr>
        <w:jc w:val="center"/>
        <w:rPr>
          <w:rFonts w:ascii="华文中宋" w:hAnsi="华文中宋" w:eastAsia="华文中宋"/>
          <w:sz w:val="72"/>
        </w:rPr>
      </w:pPr>
    </w:p>
    <w:p>
      <w:pPr>
        <w:jc w:val="center"/>
        <w:rPr>
          <w:rFonts w:ascii="黑体" w:hAnsi="华文中宋" w:eastAsia="黑体"/>
          <w:sz w:val="36"/>
        </w:rPr>
      </w:pPr>
      <w:r>
        <w:rPr>
          <w:rFonts w:hint="eastAsia" w:ascii="黑体" w:hAnsi="华文中宋" w:eastAsia="黑体"/>
          <w:sz w:val="36"/>
        </w:rPr>
        <w:t>河海大学文天学院编制</w:t>
      </w:r>
    </w:p>
    <w:p>
      <w:pPr>
        <w:jc w:val="center"/>
        <w:rPr>
          <w:rFonts w:ascii="黑体" w:hAnsi="华文中宋" w:eastAsia="黑体"/>
          <w:sz w:val="36"/>
        </w:rPr>
      </w:pPr>
      <w:r>
        <w:rPr>
          <w:rFonts w:hint="eastAsia" w:ascii="黑体" w:hAnsi="华文中宋" w:eastAsia="黑体"/>
          <w:sz w:val="36"/>
        </w:rPr>
        <w:t>2015.11</w:t>
      </w:r>
    </w:p>
    <w:p>
      <w:pPr>
        <w:widowControl/>
        <w:rPr>
          <w:rFonts w:ascii="黑体" w:eastAsia="黑体"/>
          <w:sz w:val="44"/>
          <w:szCs w:val="44"/>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黑体" w:eastAsia="黑体"/>
          <w:sz w:val="44"/>
          <w:szCs w:val="44"/>
        </w:rPr>
      </w:pPr>
      <w:r>
        <w:rPr>
          <w:rFonts w:hint="eastAsia" w:ascii="黑体" w:eastAsia="黑体"/>
          <w:sz w:val="44"/>
          <w:szCs w:val="44"/>
        </w:rPr>
        <w:t>目录</w:t>
      </w:r>
    </w:p>
    <w:p>
      <w:pPr>
        <w:pStyle w:val="13"/>
        <w:tabs>
          <w:tab w:val="right" w:leader="dot" w:pos="8296"/>
        </w:tabs>
        <w:spacing w:line="360" w:lineRule="auto"/>
        <w:rPr>
          <w:sz w:val="24"/>
          <w:szCs w:val="24"/>
        </w:rPr>
      </w:pPr>
      <w:r>
        <w:rPr>
          <w:rFonts w:hint="eastAsia" w:ascii="黑体" w:eastAsia="黑体"/>
          <w:sz w:val="24"/>
          <w:szCs w:val="24"/>
        </w:rPr>
        <w:fldChar w:fldCharType="begin"/>
      </w:r>
      <w:r>
        <w:rPr>
          <w:rFonts w:hint="eastAsia" w:ascii="黑体" w:eastAsia="黑体"/>
          <w:sz w:val="24"/>
          <w:szCs w:val="24"/>
        </w:rPr>
        <w:instrText xml:space="preserve">TOC \o "1-3" \h \u </w:instrText>
      </w:r>
      <w:r>
        <w:rPr>
          <w:rFonts w:hint="eastAsia" w:ascii="黑体" w:eastAsia="黑体"/>
          <w:sz w:val="24"/>
          <w:szCs w:val="24"/>
        </w:rPr>
        <w:fldChar w:fldCharType="separate"/>
      </w:r>
      <w:r>
        <w:fldChar w:fldCharType="begin"/>
      </w:r>
      <w:r>
        <w:instrText xml:space="preserve"> HYPERLINK \l "_Toc434992774" </w:instrText>
      </w:r>
      <w:r>
        <w:fldChar w:fldCharType="separate"/>
      </w:r>
      <w:r>
        <w:rPr>
          <w:rStyle w:val="21"/>
          <w:rFonts w:hint="default"/>
          <w:sz w:val="24"/>
          <w:szCs w:val="24"/>
        </w:rPr>
        <w:t>第一部分本科教学基本情况</w:t>
      </w:r>
      <w:r>
        <w:rPr>
          <w:sz w:val="24"/>
          <w:szCs w:val="24"/>
        </w:rPr>
        <w:tab/>
      </w:r>
      <w:r>
        <w:rPr>
          <w:sz w:val="24"/>
          <w:szCs w:val="24"/>
        </w:rPr>
        <w:fldChar w:fldCharType="begin"/>
      </w:r>
      <w:r>
        <w:rPr>
          <w:sz w:val="24"/>
          <w:szCs w:val="24"/>
        </w:rPr>
        <w:instrText xml:space="preserve"> PAGEREF _Toc434992774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"_Toc434992775" </w:instrText>
      </w:r>
      <w:r>
        <w:fldChar w:fldCharType="separate"/>
      </w:r>
      <w:r>
        <w:rPr>
          <w:rStyle w:val="21"/>
          <w:rFonts w:hint="default"/>
          <w:sz w:val="24"/>
          <w:szCs w:val="24"/>
        </w:rPr>
        <w:t>一、</w:t>
      </w:r>
      <w:r>
        <w:rPr>
          <w:rStyle w:val="21"/>
          <w:rFonts w:hint="eastAsia" w:eastAsia="宋体"/>
          <w:sz w:val="24"/>
          <w:szCs w:val="24"/>
          <w:lang w:eastAsia="zh-CN"/>
        </w:rPr>
        <w:t>学院</w:t>
      </w:r>
      <w:r>
        <w:rPr>
          <w:rStyle w:val="21"/>
          <w:rFonts w:hint="default"/>
          <w:sz w:val="24"/>
          <w:szCs w:val="24"/>
        </w:rPr>
        <w:t>概况</w:t>
      </w:r>
      <w:r>
        <w:rPr>
          <w:sz w:val="24"/>
          <w:szCs w:val="24"/>
        </w:rPr>
        <w:tab/>
      </w:r>
      <w:r>
        <w:rPr>
          <w:sz w:val="24"/>
          <w:szCs w:val="24"/>
        </w:rPr>
        <w:fldChar w:fldCharType="begin"/>
      </w:r>
      <w:r>
        <w:rPr>
          <w:sz w:val="24"/>
          <w:szCs w:val="24"/>
        </w:rPr>
        <w:instrText xml:space="preserve"> PAGEREF _Toc434992775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"_Toc434992776" </w:instrText>
      </w:r>
      <w:r>
        <w:fldChar w:fldCharType="separate"/>
      </w:r>
      <w:r>
        <w:rPr>
          <w:rStyle w:val="21"/>
          <w:rFonts w:hint="default"/>
          <w:sz w:val="24"/>
          <w:szCs w:val="24"/>
        </w:rPr>
        <w:t>二、人才培养目标及服务面向</w:t>
      </w:r>
      <w:r>
        <w:rPr>
          <w:sz w:val="24"/>
          <w:szCs w:val="24"/>
        </w:rPr>
        <w:tab/>
      </w:r>
      <w:r>
        <w:rPr>
          <w:sz w:val="24"/>
          <w:szCs w:val="24"/>
        </w:rPr>
        <w:fldChar w:fldCharType="begin"/>
      </w:r>
      <w:r>
        <w:rPr>
          <w:sz w:val="24"/>
          <w:szCs w:val="24"/>
        </w:rPr>
        <w:instrText xml:space="preserve"> PAGEREF _Toc434992776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"_Toc434992777" </w:instrText>
      </w:r>
      <w:r>
        <w:fldChar w:fldCharType="separate"/>
      </w:r>
      <w:r>
        <w:rPr>
          <w:rStyle w:val="21"/>
          <w:rFonts w:hint="default"/>
          <w:sz w:val="24"/>
          <w:szCs w:val="24"/>
        </w:rPr>
        <w:t>三、本科专业设置情况</w:t>
      </w:r>
      <w:r>
        <w:rPr>
          <w:sz w:val="24"/>
          <w:szCs w:val="24"/>
        </w:rPr>
        <w:tab/>
      </w:r>
      <w:r>
        <w:rPr>
          <w:sz w:val="24"/>
          <w:szCs w:val="24"/>
        </w:rPr>
        <w:fldChar w:fldCharType="begin"/>
      </w:r>
      <w:r>
        <w:rPr>
          <w:sz w:val="24"/>
          <w:szCs w:val="24"/>
        </w:rPr>
        <w:instrText xml:space="preserve"> PAGEREF _Toc434992777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"_Toc434992778" </w:instrText>
      </w:r>
      <w:r>
        <w:fldChar w:fldCharType="separate"/>
      </w:r>
      <w:r>
        <w:rPr>
          <w:rStyle w:val="21"/>
          <w:rFonts w:hint="default"/>
          <w:sz w:val="24"/>
          <w:szCs w:val="24"/>
        </w:rPr>
        <w:t>四、在校生及生源质量情况</w:t>
      </w:r>
      <w:r>
        <w:rPr>
          <w:sz w:val="24"/>
          <w:szCs w:val="24"/>
        </w:rPr>
        <w:tab/>
      </w:r>
      <w:r>
        <w:rPr>
          <w:sz w:val="24"/>
          <w:szCs w:val="24"/>
        </w:rPr>
        <w:fldChar w:fldCharType="begin"/>
      </w:r>
      <w:r>
        <w:rPr>
          <w:sz w:val="24"/>
          <w:szCs w:val="24"/>
        </w:rPr>
        <w:instrText xml:space="preserve"> PAGEREF _Toc434992778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tabs>
          <w:tab w:val="right" w:leader="dot" w:pos="8296"/>
        </w:tabs>
        <w:spacing w:line="360" w:lineRule="auto"/>
        <w:rPr>
          <w:sz w:val="24"/>
          <w:szCs w:val="24"/>
        </w:rPr>
      </w:pPr>
      <w:r>
        <w:fldChar w:fldCharType="begin"/>
      </w:r>
      <w:r>
        <w:instrText xml:space="preserve"> HYPERLINK \l "_Toc434992779" </w:instrText>
      </w:r>
      <w:r>
        <w:fldChar w:fldCharType="separate"/>
      </w:r>
      <w:r>
        <w:rPr>
          <w:rStyle w:val="21"/>
          <w:rFonts w:hint="default"/>
          <w:sz w:val="24"/>
          <w:szCs w:val="24"/>
        </w:rPr>
        <w:t>第二部分师资与教学条件</w:t>
      </w:r>
      <w:r>
        <w:rPr>
          <w:sz w:val="24"/>
          <w:szCs w:val="24"/>
        </w:rPr>
        <w:tab/>
      </w:r>
      <w:r>
        <w:rPr>
          <w:sz w:val="24"/>
          <w:szCs w:val="24"/>
        </w:rPr>
        <w:fldChar w:fldCharType="begin"/>
      </w:r>
      <w:r>
        <w:rPr>
          <w:sz w:val="24"/>
          <w:szCs w:val="24"/>
        </w:rPr>
        <w:instrText xml:space="preserve"> PAGEREF _Toc434992779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"_Toc434992780" </w:instrText>
      </w:r>
      <w:r>
        <w:fldChar w:fldCharType="separate"/>
      </w:r>
      <w:r>
        <w:rPr>
          <w:rStyle w:val="21"/>
          <w:rFonts w:hint="default"/>
          <w:sz w:val="24"/>
          <w:szCs w:val="24"/>
        </w:rPr>
        <w:t>一、教师队伍数量及结构</w:t>
      </w:r>
      <w:r>
        <w:rPr>
          <w:sz w:val="24"/>
          <w:szCs w:val="24"/>
        </w:rPr>
        <w:tab/>
      </w:r>
      <w:r>
        <w:rPr>
          <w:sz w:val="24"/>
          <w:szCs w:val="24"/>
        </w:rPr>
        <w:fldChar w:fldCharType="begin"/>
      </w:r>
      <w:r>
        <w:rPr>
          <w:sz w:val="24"/>
          <w:szCs w:val="24"/>
        </w:rPr>
        <w:instrText xml:space="preserve"> PAGEREF _Toc434992780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"_Toc434992781" </w:instrText>
      </w:r>
      <w:r>
        <w:fldChar w:fldCharType="separate"/>
      </w:r>
      <w:r>
        <w:rPr>
          <w:rStyle w:val="21"/>
          <w:rFonts w:hint="default"/>
          <w:sz w:val="24"/>
          <w:szCs w:val="24"/>
        </w:rPr>
        <w:t>1.师资数量与结构</w:t>
      </w:r>
      <w:r>
        <w:rPr>
          <w:sz w:val="24"/>
          <w:szCs w:val="24"/>
        </w:rPr>
        <w:tab/>
      </w:r>
      <w:r>
        <w:rPr>
          <w:sz w:val="24"/>
          <w:szCs w:val="24"/>
        </w:rPr>
        <w:fldChar w:fldCharType="begin"/>
      </w:r>
      <w:r>
        <w:rPr>
          <w:sz w:val="24"/>
          <w:szCs w:val="24"/>
        </w:rPr>
        <w:instrText xml:space="preserve"> PAGEREF _Toc434992781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"_Toc434992782" </w:instrText>
      </w:r>
      <w:r>
        <w:fldChar w:fldCharType="separate"/>
      </w:r>
      <w:r>
        <w:rPr>
          <w:rStyle w:val="21"/>
          <w:rFonts w:hint="default"/>
          <w:sz w:val="24"/>
          <w:szCs w:val="24"/>
        </w:rPr>
        <w:t>2.师资队伍建设</w:t>
      </w:r>
      <w:r>
        <w:rPr>
          <w:sz w:val="24"/>
          <w:szCs w:val="24"/>
        </w:rPr>
        <w:tab/>
      </w:r>
      <w:r>
        <w:rPr>
          <w:sz w:val="24"/>
          <w:szCs w:val="24"/>
        </w:rPr>
        <w:fldChar w:fldCharType="begin"/>
      </w:r>
      <w:r>
        <w:rPr>
          <w:sz w:val="24"/>
          <w:szCs w:val="24"/>
        </w:rPr>
        <w:instrText xml:space="preserve"> PAGEREF _Toc434992782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"_Toc434992783" </w:instrText>
      </w:r>
      <w:r>
        <w:fldChar w:fldCharType="separate"/>
      </w:r>
      <w:r>
        <w:rPr>
          <w:rStyle w:val="21"/>
          <w:rFonts w:hint="default"/>
          <w:sz w:val="24"/>
          <w:szCs w:val="24"/>
        </w:rPr>
        <w:t>二、 教学条件与利用</w:t>
      </w:r>
      <w:r>
        <w:rPr>
          <w:sz w:val="24"/>
          <w:szCs w:val="24"/>
        </w:rPr>
        <w:tab/>
      </w:r>
      <w:r>
        <w:rPr>
          <w:sz w:val="24"/>
          <w:szCs w:val="24"/>
        </w:rPr>
        <w:fldChar w:fldCharType="begin"/>
      </w:r>
      <w:r>
        <w:rPr>
          <w:sz w:val="24"/>
          <w:szCs w:val="24"/>
        </w:rPr>
        <w:instrText xml:space="preserve"> PAGEREF _Toc434992783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"_Toc434992784" </w:instrText>
      </w:r>
      <w:r>
        <w:fldChar w:fldCharType="separate"/>
      </w:r>
      <w:r>
        <w:rPr>
          <w:rStyle w:val="21"/>
          <w:rFonts w:hint="default"/>
          <w:sz w:val="24"/>
          <w:szCs w:val="24"/>
        </w:rPr>
        <w:t>1.教学经费投入</w:t>
      </w:r>
      <w:r>
        <w:rPr>
          <w:sz w:val="24"/>
          <w:szCs w:val="24"/>
        </w:rPr>
        <w:tab/>
      </w:r>
      <w:r>
        <w:rPr>
          <w:sz w:val="24"/>
          <w:szCs w:val="24"/>
        </w:rPr>
        <w:fldChar w:fldCharType="begin"/>
      </w:r>
      <w:r>
        <w:rPr>
          <w:sz w:val="24"/>
          <w:szCs w:val="24"/>
        </w:rPr>
        <w:instrText xml:space="preserve"> PAGEREF _Toc434992784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"_Toc434992785" </w:instrText>
      </w:r>
      <w:r>
        <w:fldChar w:fldCharType="separate"/>
      </w:r>
      <w:r>
        <w:rPr>
          <w:rStyle w:val="21"/>
          <w:rFonts w:hint="default"/>
          <w:sz w:val="24"/>
          <w:szCs w:val="24"/>
        </w:rPr>
        <w:t>2.教学基础设施</w:t>
      </w:r>
      <w:r>
        <w:rPr>
          <w:sz w:val="24"/>
          <w:szCs w:val="24"/>
        </w:rPr>
        <w:tab/>
      </w:r>
      <w:r>
        <w:rPr>
          <w:sz w:val="24"/>
          <w:szCs w:val="24"/>
        </w:rPr>
        <w:fldChar w:fldCharType="begin"/>
      </w:r>
      <w:r>
        <w:rPr>
          <w:sz w:val="24"/>
          <w:szCs w:val="24"/>
        </w:rPr>
        <w:instrText xml:space="preserve"> PAGEREF _Toc434992785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"_Toc434992786" </w:instrText>
      </w:r>
      <w:r>
        <w:fldChar w:fldCharType="separate"/>
      </w:r>
      <w:r>
        <w:rPr>
          <w:rStyle w:val="21"/>
          <w:rFonts w:hint="default"/>
          <w:sz w:val="24"/>
          <w:szCs w:val="24"/>
        </w:rPr>
        <w:t>3.图书及应用情况</w:t>
      </w:r>
      <w:r>
        <w:rPr>
          <w:sz w:val="24"/>
          <w:szCs w:val="24"/>
        </w:rPr>
        <w:tab/>
      </w:r>
      <w:r>
        <w:rPr>
          <w:sz w:val="24"/>
          <w:szCs w:val="24"/>
        </w:rPr>
        <w:fldChar w:fldCharType="begin"/>
      </w:r>
      <w:r>
        <w:rPr>
          <w:sz w:val="24"/>
          <w:szCs w:val="24"/>
        </w:rPr>
        <w:instrText xml:space="preserve"> PAGEREF _Toc434992786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"_Toc434992787" </w:instrText>
      </w:r>
      <w:r>
        <w:fldChar w:fldCharType="separate"/>
      </w:r>
      <w:r>
        <w:rPr>
          <w:rStyle w:val="21"/>
          <w:rFonts w:hint="default"/>
          <w:sz w:val="24"/>
          <w:szCs w:val="24"/>
        </w:rPr>
        <w:t>4.信息化校园建设情况</w:t>
      </w:r>
      <w:r>
        <w:rPr>
          <w:sz w:val="24"/>
          <w:szCs w:val="24"/>
        </w:rPr>
        <w:tab/>
      </w:r>
      <w:r>
        <w:rPr>
          <w:sz w:val="24"/>
          <w:szCs w:val="24"/>
        </w:rPr>
        <w:fldChar w:fldCharType="begin"/>
      </w:r>
      <w:r>
        <w:rPr>
          <w:sz w:val="24"/>
          <w:szCs w:val="24"/>
        </w:rPr>
        <w:instrText xml:space="preserve"> PAGEREF _Toc434992787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tabs>
          <w:tab w:val="right" w:leader="dot" w:pos="8296"/>
        </w:tabs>
        <w:spacing w:line="360" w:lineRule="auto"/>
        <w:rPr>
          <w:sz w:val="24"/>
          <w:szCs w:val="24"/>
        </w:rPr>
      </w:pPr>
      <w:r>
        <w:fldChar w:fldCharType="begin"/>
      </w:r>
      <w:r>
        <w:instrText xml:space="preserve"> HYPERLINK \l "_Toc434992788" </w:instrText>
      </w:r>
      <w:r>
        <w:fldChar w:fldCharType="separate"/>
      </w:r>
      <w:r>
        <w:rPr>
          <w:rStyle w:val="21"/>
          <w:rFonts w:hint="default"/>
          <w:sz w:val="24"/>
          <w:szCs w:val="24"/>
        </w:rPr>
        <w:t>第三部分教学建设与改革</w:t>
      </w:r>
      <w:r>
        <w:rPr>
          <w:sz w:val="24"/>
          <w:szCs w:val="24"/>
        </w:rPr>
        <w:tab/>
      </w:r>
      <w:r>
        <w:rPr>
          <w:sz w:val="24"/>
          <w:szCs w:val="24"/>
        </w:rPr>
        <w:fldChar w:fldCharType="begin"/>
      </w:r>
      <w:r>
        <w:rPr>
          <w:sz w:val="24"/>
          <w:szCs w:val="24"/>
        </w:rPr>
        <w:instrText xml:space="preserve"> PAGEREF _Toc434992788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"_Toc434992789" </w:instrText>
      </w:r>
      <w:r>
        <w:fldChar w:fldCharType="separate"/>
      </w:r>
      <w:r>
        <w:rPr>
          <w:rStyle w:val="21"/>
          <w:rFonts w:hint="default"/>
          <w:sz w:val="24"/>
          <w:szCs w:val="24"/>
        </w:rPr>
        <w:t>一、专业建设</w:t>
      </w:r>
      <w:r>
        <w:rPr>
          <w:sz w:val="24"/>
          <w:szCs w:val="24"/>
        </w:rPr>
        <w:tab/>
      </w:r>
      <w:r>
        <w:rPr>
          <w:sz w:val="24"/>
          <w:szCs w:val="24"/>
        </w:rPr>
        <w:fldChar w:fldCharType="begin"/>
      </w:r>
      <w:r>
        <w:rPr>
          <w:sz w:val="24"/>
          <w:szCs w:val="24"/>
        </w:rPr>
        <w:instrText xml:space="preserve"> PAGEREF _Toc434992789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"_Toc434992790" </w:instrText>
      </w:r>
      <w:r>
        <w:fldChar w:fldCharType="separate"/>
      </w:r>
      <w:r>
        <w:rPr>
          <w:rStyle w:val="21"/>
          <w:rFonts w:hint="default"/>
          <w:sz w:val="24"/>
          <w:szCs w:val="24"/>
        </w:rPr>
        <w:t>1.新专业</w:t>
      </w:r>
      <w:r>
        <w:rPr>
          <w:sz w:val="24"/>
          <w:szCs w:val="24"/>
        </w:rPr>
        <w:tab/>
      </w:r>
      <w:r>
        <w:rPr>
          <w:sz w:val="24"/>
          <w:szCs w:val="24"/>
        </w:rPr>
        <w:fldChar w:fldCharType="begin"/>
      </w:r>
      <w:r>
        <w:rPr>
          <w:sz w:val="24"/>
          <w:szCs w:val="24"/>
        </w:rPr>
        <w:instrText xml:space="preserve"> PAGEREF _Toc434992790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"_Toc434992791" </w:instrText>
      </w:r>
      <w:r>
        <w:fldChar w:fldCharType="separate"/>
      </w:r>
      <w:r>
        <w:rPr>
          <w:rStyle w:val="21"/>
          <w:rFonts w:hint="default"/>
          <w:sz w:val="24"/>
          <w:szCs w:val="24"/>
        </w:rPr>
        <w:t>2.特色专业建设情况</w:t>
      </w:r>
      <w:r>
        <w:rPr>
          <w:sz w:val="24"/>
          <w:szCs w:val="24"/>
        </w:rPr>
        <w:tab/>
      </w:r>
      <w:r>
        <w:rPr>
          <w:sz w:val="24"/>
          <w:szCs w:val="24"/>
        </w:rPr>
        <w:fldChar w:fldCharType="begin"/>
      </w:r>
      <w:r>
        <w:rPr>
          <w:sz w:val="24"/>
          <w:szCs w:val="24"/>
        </w:rPr>
        <w:instrText xml:space="preserve"> PAGEREF _Toc434992791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"_Toc434992792" </w:instrText>
      </w:r>
      <w:r>
        <w:fldChar w:fldCharType="separate"/>
      </w:r>
      <w:r>
        <w:rPr>
          <w:rStyle w:val="21"/>
          <w:rFonts w:hint="default"/>
          <w:sz w:val="24"/>
          <w:szCs w:val="24"/>
        </w:rPr>
        <w:t>3.培养方案</w:t>
      </w:r>
      <w:r>
        <w:rPr>
          <w:sz w:val="24"/>
          <w:szCs w:val="24"/>
        </w:rPr>
        <w:tab/>
      </w:r>
      <w:r>
        <w:rPr>
          <w:sz w:val="24"/>
          <w:szCs w:val="24"/>
        </w:rPr>
        <w:fldChar w:fldCharType="begin"/>
      </w:r>
      <w:r>
        <w:rPr>
          <w:sz w:val="24"/>
          <w:szCs w:val="24"/>
        </w:rPr>
        <w:instrText xml:space="preserve"> PAGEREF _Toc434992792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"_Toc434992793" </w:instrText>
      </w:r>
      <w:r>
        <w:fldChar w:fldCharType="separate"/>
      </w:r>
      <w:r>
        <w:rPr>
          <w:rStyle w:val="21"/>
          <w:rFonts w:hint="default"/>
          <w:sz w:val="24"/>
          <w:szCs w:val="24"/>
        </w:rPr>
        <w:t>二、课程建设</w:t>
      </w:r>
      <w:r>
        <w:rPr>
          <w:sz w:val="24"/>
          <w:szCs w:val="24"/>
        </w:rPr>
        <w:tab/>
      </w:r>
      <w:r>
        <w:rPr>
          <w:sz w:val="24"/>
          <w:szCs w:val="24"/>
        </w:rPr>
        <w:fldChar w:fldCharType="begin"/>
      </w:r>
      <w:r>
        <w:rPr>
          <w:sz w:val="24"/>
          <w:szCs w:val="24"/>
        </w:rPr>
        <w:instrText xml:space="preserve"> PAGEREF _Toc434992793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"_Toc434992794" </w:instrText>
      </w:r>
      <w:r>
        <w:fldChar w:fldCharType="separate"/>
      </w:r>
      <w:r>
        <w:rPr>
          <w:rStyle w:val="21"/>
          <w:rFonts w:hint="default"/>
          <w:sz w:val="24"/>
          <w:szCs w:val="24"/>
        </w:rPr>
        <w:t>1.MOOC建设</w:t>
      </w:r>
      <w:r>
        <w:rPr>
          <w:sz w:val="24"/>
          <w:szCs w:val="24"/>
        </w:rPr>
        <w:tab/>
      </w:r>
      <w:r>
        <w:rPr>
          <w:sz w:val="24"/>
          <w:szCs w:val="24"/>
        </w:rPr>
        <w:fldChar w:fldCharType="begin"/>
      </w:r>
      <w:r>
        <w:rPr>
          <w:sz w:val="24"/>
          <w:szCs w:val="24"/>
        </w:rPr>
        <w:instrText xml:space="preserve"> PAGEREF _Toc434992794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"_Toc434992795" </w:instrText>
      </w:r>
      <w:r>
        <w:fldChar w:fldCharType="separate"/>
      </w:r>
      <w:r>
        <w:rPr>
          <w:rStyle w:val="21"/>
          <w:rFonts w:hint="default"/>
          <w:sz w:val="24"/>
          <w:szCs w:val="24"/>
        </w:rPr>
        <w:t>2.应用型课程</w:t>
      </w:r>
      <w:r>
        <w:rPr>
          <w:sz w:val="24"/>
          <w:szCs w:val="24"/>
        </w:rPr>
        <w:tab/>
      </w:r>
      <w:r>
        <w:rPr>
          <w:sz w:val="24"/>
          <w:szCs w:val="24"/>
        </w:rPr>
        <w:fldChar w:fldCharType="begin"/>
      </w:r>
      <w:r>
        <w:rPr>
          <w:sz w:val="24"/>
          <w:szCs w:val="24"/>
        </w:rPr>
        <w:instrText xml:space="preserve"> PAGEREF _Toc434992795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"_Toc434992796" </w:instrText>
      </w:r>
      <w:r>
        <w:fldChar w:fldCharType="separate"/>
      </w:r>
      <w:r>
        <w:rPr>
          <w:rStyle w:val="21"/>
          <w:rFonts w:hint="default"/>
          <w:sz w:val="24"/>
          <w:szCs w:val="24"/>
        </w:rPr>
        <w:t>三、教材建设</w:t>
      </w:r>
      <w:r>
        <w:rPr>
          <w:sz w:val="24"/>
          <w:szCs w:val="24"/>
        </w:rPr>
        <w:tab/>
      </w:r>
      <w:r>
        <w:rPr>
          <w:sz w:val="24"/>
          <w:szCs w:val="24"/>
        </w:rPr>
        <w:fldChar w:fldCharType="begin"/>
      </w:r>
      <w:r>
        <w:rPr>
          <w:sz w:val="24"/>
          <w:szCs w:val="24"/>
        </w:rPr>
        <w:instrText xml:space="preserve"> PAGEREF _Toc434992796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"_Toc434992797" </w:instrText>
      </w:r>
      <w:r>
        <w:fldChar w:fldCharType="separate"/>
      </w:r>
      <w:r>
        <w:rPr>
          <w:rStyle w:val="21"/>
          <w:rFonts w:hint="default"/>
          <w:sz w:val="24"/>
          <w:szCs w:val="24"/>
        </w:rPr>
        <w:t>四、实践教学</w:t>
      </w:r>
      <w:r>
        <w:rPr>
          <w:sz w:val="24"/>
          <w:szCs w:val="24"/>
        </w:rPr>
        <w:tab/>
      </w:r>
      <w:r>
        <w:rPr>
          <w:sz w:val="24"/>
          <w:szCs w:val="24"/>
        </w:rPr>
        <w:fldChar w:fldCharType="begin"/>
      </w:r>
      <w:r>
        <w:rPr>
          <w:sz w:val="24"/>
          <w:szCs w:val="24"/>
        </w:rPr>
        <w:instrText xml:space="preserve"> PAGEREF _Toc434992797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"_Toc434992798" </w:instrText>
      </w:r>
      <w:r>
        <w:fldChar w:fldCharType="separate"/>
      </w:r>
      <w:r>
        <w:rPr>
          <w:rStyle w:val="21"/>
          <w:rFonts w:hint="default"/>
          <w:sz w:val="24"/>
          <w:szCs w:val="24"/>
        </w:rPr>
        <w:t>1.实验、实训、实习场所建设</w:t>
      </w:r>
      <w:r>
        <w:rPr>
          <w:sz w:val="24"/>
          <w:szCs w:val="24"/>
        </w:rPr>
        <w:tab/>
      </w:r>
      <w:r>
        <w:rPr>
          <w:sz w:val="24"/>
          <w:szCs w:val="24"/>
        </w:rPr>
        <w:fldChar w:fldCharType="begin"/>
      </w:r>
      <w:r>
        <w:rPr>
          <w:sz w:val="24"/>
          <w:szCs w:val="24"/>
        </w:rPr>
        <w:instrText xml:space="preserve"> PAGEREF _Toc434992798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"_Toc434992799" </w:instrText>
      </w:r>
      <w:r>
        <w:fldChar w:fldCharType="separate"/>
      </w:r>
      <w:r>
        <w:rPr>
          <w:rStyle w:val="21"/>
          <w:rFonts w:hint="default"/>
          <w:sz w:val="24"/>
          <w:szCs w:val="24"/>
        </w:rPr>
        <w:t>2.实践性环节</w:t>
      </w:r>
      <w:r>
        <w:rPr>
          <w:sz w:val="24"/>
          <w:szCs w:val="24"/>
        </w:rPr>
        <w:tab/>
      </w:r>
      <w:r>
        <w:rPr>
          <w:sz w:val="24"/>
          <w:szCs w:val="24"/>
        </w:rPr>
        <w:fldChar w:fldCharType="begin"/>
      </w:r>
      <w:r>
        <w:rPr>
          <w:sz w:val="24"/>
          <w:szCs w:val="24"/>
        </w:rPr>
        <w:instrText xml:space="preserve"> PAGEREF _Toc434992799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"_Toc434992800" </w:instrText>
      </w:r>
      <w:r>
        <w:fldChar w:fldCharType="separate"/>
      </w:r>
      <w:r>
        <w:rPr>
          <w:rStyle w:val="21"/>
          <w:rFonts w:hint="default"/>
          <w:sz w:val="24"/>
          <w:szCs w:val="24"/>
        </w:rPr>
        <w:t>3.毕业设计</w:t>
      </w:r>
      <w:r>
        <w:rPr>
          <w:sz w:val="24"/>
          <w:szCs w:val="24"/>
        </w:rPr>
        <w:tab/>
      </w:r>
      <w:r>
        <w:rPr>
          <w:sz w:val="24"/>
          <w:szCs w:val="24"/>
        </w:rPr>
        <w:fldChar w:fldCharType="begin"/>
      </w:r>
      <w:r>
        <w:rPr>
          <w:sz w:val="24"/>
          <w:szCs w:val="24"/>
        </w:rPr>
        <w:instrText xml:space="preserve"> PAGEREF _Toc434992800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"_Toc434992801" </w:instrText>
      </w:r>
      <w:r>
        <w:fldChar w:fldCharType="separate"/>
      </w:r>
      <w:r>
        <w:rPr>
          <w:rStyle w:val="21"/>
          <w:rFonts w:hint="default"/>
          <w:sz w:val="24"/>
          <w:szCs w:val="24"/>
        </w:rPr>
        <w:t>4.创新创业教育</w:t>
      </w:r>
      <w:r>
        <w:rPr>
          <w:sz w:val="24"/>
          <w:szCs w:val="24"/>
        </w:rPr>
        <w:tab/>
      </w:r>
      <w:r>
        <w:rPr>
          <w:sz w:val="24"/>
          <w:szCs w:val="24"/>
        </w:rPr>
        <w:fldChar w:fldCharType="begin"/>
      </w:r>
      <w:r>
        <w:rPr>
          <w:sz w:val="24"/>
          <w:szCs w:val="24"/>
        </w:rPr>
        <w:instrText xml:space="preserve"> PAGEREF _Toc434992801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"_Toc434992802" </w:instrText>
      </w:r>
      <w:r>
        <w:fldChar w:fldCharType="separate"/>
      </w:r>
      <w:r>
        <w:rPr>
          <w:rStyle w:val="21"/>
          <w:rFonts w:hint="default"/>
          <w:sz w:val="24"/>
          <w:szCs w:val="24"/>
        </w:rPr>
        <w:t>五、教学改革</w:t>
      </w:r>
      <w:r>
        <w:rPr>
          <w:sz w:val="24"/>
          <w:szCs w:val="24"/>
        </w:rPr>
        <w:tab/>
      </w:r>
      <w:r>
        <w:rPr>
          <w:sz w:val="24"/>
          <w:szCs w:val="24"/>
        </w:rPr>
        <w:fldChar w:fldCharType="begin"/>
      </w:r>
      <w:r>
        <w:rPr>
          <w:sz w:val="24"/>
          <w:szCs w:val="24"/>
        </w:rPr>
        <w:instrText xml:space="preserve"> PAGEREF _Toc434992802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"_Toc434992803" </w:instrText>
      </w:r>
      <w:r>
        <w:fldChar w:fldCharType="separate"/>
      </w:r>
      <w:r>
        <w:rPr>
          <w:rStyle w:val="21"/>
          <w:rFonts w:hint="default"/>
          <w:sz w:val="24"/>
          <w:szCs w:val="24"/>
        </w:rPr>
        <w:t>1.扎实推进转型发展，夯实应用型大学内涵</w:t>
      </w:r>
      <w:r>
        <w:rPr>
          <w:sz w:val="24"/>
          <w:szCs w:val="24"/>
        </w:rPr>
        <w:tab/>
      </w:r>
      <w:r>
        <w:rPr>
          <w:sz w:val="24"/>
          <w:szCs w:val="24"/>
        </w:rPr>
        <w:fldChar w:fldCharType="begin"/>
      </w:r>
      <w:r>
        <w:rPr>
          <w:sz w:val="24"/>
          <w:szCs w:val="24"/>
        </w:rPr>
        <w:instrText xml:space="preserve"> PAGEREF _Toc434992803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"_Toc434992804" </w:instrText>
      </w:r>
      <w:r>
        <w:fldChar w:fldCharType="separate"/>
      </w:r>
      <w:r>
        <w:rPr>
          <w:rStyle w:val="21"/>
          <w:rFonts w:hint="default"/>
          <w:sz w:val="24"/>
          <w:szCs w:val="24"/>
        </w:rPr>
        <w:t>2.质量工程</w:t>
      </w:r>
      <w:r>
        <w:rPr>
          <w:sz w:val="24"/>
          <w:szCs w:val="24"/>
        </w:rPr>
        <w:tab/>
      </w:r>
      <w:r>
        <w:rPr>
          <w:sz w:val="24"/>
          <w:szCs w:val="24"/>
        </w:rPr>
        <w:fldChar w:fldCharType="begin"/>
      </w:r>
      <w:r>
        <w:rPr>
          <w:sz w:val="24"/>
          <w:szCs w:val="24"/>
        </w:rPr>
        <w:instrText xml:space="preserve"> PAGEREF _Toc434992804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3"/>
        <w:tabs>
          <w:tab w:val="right" w:leader="dot" w:pos="8296"/>
        </w:tabs>
        <w:spacing w:line="360" w:lineRule="auto"/>
        <w:rPr>
          <w:sz w:val="24"/>
          <w:szCs w:val="24"/>
        </w:rPr>
      </w:pPr>
      <w:r>
        <w:fldChar w:fldCharType="begin"/>
      </w:r>
      <w:r>
        <w:instrText xml:space="preserve"> HYPERLINK \l "_Toc434992805" </w:instrText>
      </w:r>
      <w:r>
        <w:fldChar w:fldCharType="separate"/>
      </w:r>
      <w:r>
        <w:rPr>
          <w:rStyle w:val="21"/>
          <w:rFonts w:hint="default"/>
          <w:sz w:val="24"/>
          <w:szCs w:val="24"/>
        </w:rPr>
        <w:t>第四部分质量保障体系</w:t>
      </w:r>
      <w:r>
        <w:rPr>
          <w:sz w:val="24"/>
          <w:szCs w:val="24"/>
        </w:rPr>
        <w:tab/>
      </w:r>
      <w:r>
        <w:rPr>
          <w:sz w:val="24"/>
          <w:szCs w:val="24"/>
        </w:rPr>
        <w:fldChar w:fldCharType="begin"/>
      </w:r>
      <w:r>
        <w:rPr>
          <w:sz w:val="24"/>
          <w:szCs w:val="24"/>
        </w:rPr>
        <w:instrText xml:space="preserve"> PAGEREF _Toc434992805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"_Toc434992806" </w:instrText>
      </w:r>
      <w:r>
        <w:fldChar w:fldCharType="separate"/>
      </w:r>
      <w:r>
        <w:rPr>
          <w:rStyle w:val="21"/>
          <w:rFonts w:hint="default"/>
          <w:sz w:val="24"/>
          <w:szCs w:val="24"/>
        </w:rPr>
        <w:t>一、教学中心地位</w:t>
      </w:r>
      <w:r>
        <w:rPr>
          <w:sz w:val="24"/>
          <w:szCs w:val="24"/>
        </w:rPr>
        <w:tab/>
      </w:r>
      <w:r>
        <w:rPr>
          <w:sz w:val="24"/>
          <w:szCs w:val="24"/>
        </w:rPr>
        <w:fldChar w:fldCharType="begin"/>
      </w:r>
      <w:r>
        <w:rPr>
          <w:sz w:val="24"/>
          <w:szCs w:val="24"/>
        </w:rPr>
        <w:instrText xml:space="preserve"> PAGEREF _Toc434992806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"_Toc434992807" </w:instrText>
      </w:r>
      <w:r>
        <w:fldChar w:fldCharType="separate"/>
      </w:r>
      <w:r>
        <w:rPr>
          <w:rStyle w:val="21"/>
          <w:rFonts w:hint="default"/>
          <w:sz w:val="24"/>
          <w:szCs w:val="24"/>
        </w:rPr>
        <w:t>1.领导重视教学</w:t>
      </w:r>
      <w:r>
        <w:rPr>
          <w:sz w:val="24"/>
          <w:szCs w:val="24"/>
        </w:rPr>
        <w:tab/>
      </w:r>
      <w:r>
        <w:rPr>
          <w:sz w:val="24"/>
          <w:szCs w:val="24"/>
        </w:rPr>
        <w:fldChar w:fldCharType="begin"/>
      </w:r>
      <w:r>
        <w:rPr>
          <w:sz w:val="24"/>
          <w:szCs w:val="24"/>
        </w:rPr>
        <w:instrText xml:space="preserve"> PAGEREF _Toc434992807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"_Toc434992808" </w:instrText>
      </w:r>
      <w:r>
        <w:fldChar w:fldCharType="separate"/>
      </w:r>
      <w:r>
        <w:rPr>
          <w:rStyle w:val="21"/>
          <w:rFonts w:hint="default"/>
          <w:sz w:val="24"/>
          <w:szCs w:val="24"/>
        </w:rPr>
        <w:t>2.经费保障教学</w:t>
      </w:r>
      <w:r>
        <w:rPr>
          <w:sz w:val="24"/>
          <w:szCs w:val="24"/>
        </w:rPr>
        <w:tab/>
      </w:r>
      <w:r>
        <w:rPr>
          <w:sz w:val="24"/>
          <w:szCs w:val="24"/>
        </w:rPr>
        <w:fldChar w:fldCharType="begin"/>
      </w:r>
      <w:r>
        <w:rPr>
          <w:sz w:val="24"/>
          <w:szCs w:val="24"/>
        </w:rPr>
        <w:instrText xml:space="preserve"> PAGEREF _Toc434992808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"_Toc434992809" </w:instrText>
      </w:r>
      <w:r>
        <w:fldChar w:fldCharType="separate"/>
      </w:r>
      <w:r>
        <w:rPr>
          <w:rStyle w:val="21"/>
          <w:rFonts w:hint="default"/>
          <w:sz w:val="24"/>
          <w:szCs w:val="24"/>
        </w:rPr>
        <w:t>3.管理服务教学</w:t>
      </w:r>
      <w:r>
        <w:rPr>
          <w:sz w:val="24"/>
          <w:szCs w:val="24"/>
        </w:rPr>
        <w:tab/>
      </w:r>
      <w:r>
        <w:rPr>
          <w:sz w:val="24"/>
          <w:szCs w:val="24"/>
        </w:rPr>
        <w:fldChar w:fldCharType="begin"/>
      </w:r>
      <w:r>
        <w:rPr>
          <w:sz w:val="24"/>
          <w:szCs w:val="24"/>
        </w:rPr>
        <w:instrText xml:space="preserve"> PAGEREF _Toc434992809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"_Toc434992810" </w:instrText>
      </w:r>
      <w:r>
        <w:fldChar w:fldCharType="separate"/>
      </w:r>
      <w:r>
        <w:rPr>
          <w:rStyle w:val="21"/>
          <w:rFonts w:hint="default"/>
          <w:sz w:val="24"/>
          <w:szCs w:val="24"/>
        </w:rPr>
        <w:t>4.科研促进教学</w:t>
      </w:r>
      <w:r>
        <w:rPr>
          <w:sz w:val="24"/>
          <w:szCs w:val="24"/>
        </w:rPr>
        <w:tab/>
      </w:r>
      <w:r>
        <w:rPr>
          <w:sz w:val="24"/>
          <w:szCs w:val="24"/>
        </w:rPr>
        <w:fldChar w:fldCharType="begin"/>
      </w:r>
      <w:r>
        <w:rPr>
          <w:sz w:val="24"/>
          <w:szCs w:val="24"/>
        </w:rPr>
        <w:instrText xml:space="preserve"> PAGEREF _Toc434992810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"_Toc434992811" </w:instrText>
      </w:r>
      <w:r>
        <w:fldChar w:fldCharType="separate"/>
      </w:r>
      <w:r>
        <w:rPr>
          <w:rStyle w:val="21"/>
          <w:rFonts w:hint="default"/>
          <w:sz w:val="24"/>
          <w:szCs w:val="24"/>
        </w:rPr>
        <w:t>二、质量保障监控体系</w:t>
      </w:r>
      <w:r>
        <w:rPr>
          <w:sz w:val="24"/>
          <w:szCs w:val="24"/>
        </w:rPr>
        <w:tab/>
      </w:r>
      <w:r>
        <w:rPr>
          <w:sz w:val="24"/>
          <w:szCs w:val="24"/>
        </w:rPr>
        <w:fldChar w:fldCharType="begin"/>
      </w:r>
      <w:r>
        <w:rPr>
          <w:sz w:val="24"/>
          <w:szCs w:val="24"/>
        </w:rPr>
        <w:instrText xml:space="preserve"> PAGEREF _Toc434992811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"_Toc434992812" </w:instrText>
      </w:r>
      <w:r>
        <w:fldChar w:fldCharType="separate"/>
      </w:r>
      <w:r>
        <w:rPr>
          <w:rStyle w:val="21"/>
          <w:rFonts w:hint="default"/>
          <w:sz w:val="24"/>
          <w:szCs w:val="24"/>
        </w:rPr>
        <w:t>1.教学质量组织保障体系</w:t>
      </w:r>
      <w:r>
        <w:rPr>
          <w:sz w:val="24"/>
          <w:szCs w:val="24"/>
        </w:rPr>
        <w:tab/>
      </w:r>
      <w:r>
        <w:rPr>
          <w:sz w:val="24"/>
          <w:szCs w:val="24"/>
        </w:rPr>
        <w:fldChar w:fldCharType="begin"/>
      </w:r>
      <w:r>
        <w:rPr>
          <w:sz w:val="24"/>
          <w:szCs w:val="24"/>
        </w:rPr>
        <w:instrText xml:space="preserve"> PAGEREF _Toc434992812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"_Toc434992813" </w:instrText>
      </w:r>
      <w:r>
        <w:fldChar w:fldCharType="separate"/>
      </w:r>
      <w:r>
        <w:rPr>
          <w:rStyle w:val="21"/>
          <w:rFonts w:hint="default"/>
          <w:sz w:val="24"/>
          <w:szCs w:val="24"/>
        </w:rPr>
        <w:t>2.教学质量标准体系</w:t>
      </w:r>
      <w:r>
        <w:rPr>
          <w:sz w:val="24"/>
          <w:szCs w:val="24"/>
        </w:rPr>
        <w:tab/>
      </w:r>
      <w:r>
        <w:rPr>
          <w:sz w:val="24"/>
          <w:szCs w:val="24"/>
        </w:rPr>
        <w:fldChar w:fldCharType="begin"/>
      </w:r>
      <w:r>
        <w:rPr>
          <w:sz w:val="24"/>
          <w:szCs w:val="24"/>
        </w:rPr>
        <w:instrText xml:space="preserve"> PAGEREF _Toc434992813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"_Toc434992814" </w:instrText>
      </w:r>
      <w:r>
        <w:fldChar w:fldCharType="separate"/>
      </w:r>
      <w:r>
        <w:rPr>
          <w:rStyle w:val="21"/>
          <w:rFonts w:hint="default"/>
          <w:sz w:val="24"/>
          <w:szCs w:val="24"/>
        </w:rPr>
        <w:t>3.教学质量监控与评价措施</w:t>
      </w:r>
      <w:r>
        <w:rPr>
          <w:sz w:val="24"/>
          <w:szCs w:val="24"/>
        </w:rPr>
        <w:tab/>
      </w:r>
      <w:r>
        <w:rPr>
          <w:sz w:val="24"/>
          <w:szCs w:val="24"/>
        </w:rPr>
        <w:fldChar w:fldCharType="begin"/>
      </w:r>
      <w:r>
        <w:rPr>
          <w:sz w:val="24"/>
          <w:szCs w:val="24"/>
        </w:rPr>
        <w:instrText xml:space="preserve"> PAGEREF _Toc434992814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"_Toc434992815" </w:instrText>
      </w:r>
      <w:r>
        <w:fldChar w:fldCharType="separate"/>
      </w:r>
      <w:r>
        <w:rPr>
          <w:rStyle w:val="21"/>
          <w:rFonts w:hint="default"/>
          <w:sz w:val="24"/>
          <w:szCs w:val="24"/>
        </w:rPr>
        <w:t>4.教学质量信息反馈和调控体系</w:t>
      </w:r>
      <w:r>
        <w:rPr>
          <w:sz w:val="24"/>
          <w:szCs w:val="24"/>
        </w:rPr>
        <w:tab/>
      </w:r>
      <w:r>
        <w:rPr>
          <w:sz w:val="24"/>
          <w:szCs w:val="24"/>
        </w:rPr>
        <w:fldChar w:fldCharType="begin"/>
      </w:r>
      <w:r>
        <w:rPr>
          <w:sz w:val="24"/>
          <w:szCs w:val="24"/>
        </w:rPr>
        <w:instrText xml:space="preserve"> PAGEREF _Toc434992815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13"/>
        <w:tabs>
          <w:tab w:val="right" w:leader="dot" w:pos="8296"/>
        </w:tabs>
        <w:spacing w:line="360" w:lineRule="auto"/>
        <w:rPr>
          <w:sz w:val="24"/>
          <w:szCs w:val="24"/>
        </w:rPr>
      </w:pPr>
      <w:r>
        <w:fldChar w:fldCharType="begin"/>
      </w:r>
      <w:r>
        <w:instrText xml:space="preserve"> HYPERLINK \l "_Toc434992816" </w:instrText>
      </w:r>
      <w:r>
        <w:fldChar w:fldCharType="separate"/>
      </w:r>
      <w:r>
        <w:rPr>
          <w:rStyle w:val="21"/>
          <w:rFonts w:hint="default"/>
          <w:sz w:val="24"/>
          <w:szCs w:val="24"/>
        </w:rPr>
        <w:t>第五部分学生学习效果</w:t>
      </w:r>
      <w:r>
        <w:rPr>
          <w:sz w:val="24"/>
          <w:szCs w:val="24"/>
        </w:rPr>
        <w:tab/>
      </w:r>
      <w:r>
        <w:rPr>
          <w:sz w:val="24"/>
          <w:szCs w:val="24"/>
        </w:rPr>
        <w:fldChar w:fldCharType="begin"/>
      </w:r>
      <w:r>
        <w:rPr>
          <w:sz w:val="24"/>
          <w:szCs w:val="24"/>
        </w:rPr>
        <w:instrText xml:space="preserve"> PAGEREF _Toc434992816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"_Toc434992817" </w:instrText>
      </w:r>
      <w:r>
        <w:fldChar w:fldCharType="separate"/>
      </w:r>
      <w:r>
        <w:rPr>
          <w:rStyle w:val="21"/>
          <w:rFonts w:hint="default"/>
          <w:sz w:val="24"/>
          <w:szCs w:val="24"/>
        </w:rPr>
        <w:t>一、应届毕业生毕业和学位授予情况</w:t>
      </w:r>
      <w:r>
        <w:rPr>
          <w:sz w:val="24"/>
          <w:szCs w:val="24"/>
        </w:rPr>
        <w:tab/>
      </w:r>
      <w:r>
        <w:rPr>
          <w:sz w:val="24"/>
          <w:szCs w:val="24"/>
        </w:rPr>
        <w:fldChar w:fldCharType="begin"/>
      </w:r>
      <w:r>
        <w:rPr>
          <w:sz w:val="24"/>
          <w:szCs w:val="24"/>
        </w:rPr>
        <w:instrText xml:space="preserve"> PAGEREF _Toc434992817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"_Toc434992818" </w:instrText>
      </w:r>
      <w:r>
        <w:fldChar w:fldCharType="separate"/>
      </w:r>
      <w:r>
        <w:rPr>
          <w:rStyle w:val="21"/>
          <w:rFonts w:hint="default"/>
          <w:sz w:val="24"/>
          <w:szCs w:val="24"/>
        </w:rPr>
        <w:t>二、应届毕业生基本情况</w:t>
      </w:r>
      <w:r>
        <w:rPr>
          <w:sz w:val="24"/>
          <w:szCs w:val="24"/>
        </w:rPr>
        <w:tab/>
      </w:r>
      <w:r>
        <w:rPr>
          <w:sz w:val="24"/>
          <w:szCs w:val="24"/>
        </w:rPr>
        <w:fldChar w:fldCharType="begin"/>
      </w:r>
      <w:r>
        <w:rPr>
          <w:sz w:val="24"/>
          <w:szCs w:val="24"/>
        </w:rPr>
        <w:instrText xml:space="preserve"> PAGEREF _Toc434992818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"_Toc434992819" </w:instrText>
      </w:r>
      <w:r>
        <w:fldChar w:fldCharType="separate"/>
      </w:r>
      <w:r>
        <w:rPr>
          <w:rStyle w:val="21"/>
          <w:rFonts w:hint="default"/>
          <w:sz w:val="24"/>
          <w:szCs w:val="24"/>
        </w:rPr>
        <w:t>三、学习效果</w:t>
      </w:r>
      <w:r>
        <w:rPr>
          <w:sz w:val="24"/>
          <w:szCs w:val="24"/>
        </w:rPr>
        <w:tab/>
      </w:r>
      <w:r>
        <w:rPr>
          <w:sz w:val="24"/>
          <w:szCs w:val="24"/>
        </w:rPr>
        <w:fldChar w:fldCharType="begin"/>
      </w:r>
      <w:r>
        <w:rPr>
          <w:sz w:val="24"/>
          <w:szCs w:val="24"/>
        </w:rPr>
        <w:instrText xml:space="preserve"> PAGEREF _Toc434992819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"_Toc434992820" </w:instrText>
      </w:r>
      <w:r>
        <w:fldChar w:fldCharType="separate"/>
      </w:r>
      <w:r>
        <w:rPr>
          <w:rStyle w:val="21"/>
          <w:rFonts w:hint="default"/>
          <w:sz w:val="24"/>
          <w:szCs w:val="24"/>
        </w:rPr>
        <w:t>1.竞赛获奖</w:t>
      </w:r>
      <w:r>
        <w:rPr>
          <w:sz w:val="24"/>
          <w:szCs w:val="24"/>
        </w:rPr>
        <w:tab/>
      </w:r>
      <w:r>
        <w:rPr>
          <w:sz w:val="24"/>
          <w:szCs w:val="24"/>
        </w:rPr>
        <w:fldChar w:fldCharType="begin"/>
      </w:r>
      <w:r>
        <w:rPr>
          <w:sz w:val="24"/>
          <w:szCs w:val="24"/>
        </w:rPr>
        <w:instrText xml:space="preserve"> PAGEREF _Toc434992820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"_Toc434992821" </w:instrText>
      </w:r>
      <w:r>
        <w:fldChar w:fldCharType="separate"/>
      </w:r>
      <w:r>
        <w:rPr>
          <w:rStyle w:val="21"/>
          <w:rFonts w:hint="default"/>
          <w:sz w:val="24"/>
          <w:szCs w:val="24"/>
        </w:rPr>
        <w:t>2.体测</w:t>
      </w:r>
      <w:r>
        <w:rPr>
          <w:sz w:val="24"/>
          <w:szCs w:val="24"/>
        </w:rPr>
        <w:tab/>
      </w:r>
      <w:r>
        <w:rPr>
          <w:sz w:val="24"/>
          <w:szCs w:val="24"/>
        </w:rPr>
        <w:fldChar w:fldCharType="begin"/>
      </w:r>
      <w:r>
        <w:rPr>
          <w:sz w:val="24"/>
          <w:szCs w:val="24"/>
        </w:rPr>
        <w:instrText xml:space="preserve"> PAGEREF _Toc434992821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"_Toc434992822" </w:instrText>
      </w:r>
      <w:r>
        <w:fldChar w:fldCharType="separate"/>
      </w:r>
      <w:r>
        <w:rPr>
          <w:rStyle w:val="21"/>
          <w:rFonts w:hint="default"/>
          <w:sz w:val="24"/>
          <w:szCs w:val="24"/>
        </w:rPr>
        <w:t>3.专利</w:t>
      </w:r>
      <w:r>
        <w:rPr>
          <w:sz w:val="24"/>
          <w:szCs w:val="24"/>
        </w:rPr>
        <w:tab/>
      </w:r>
      <w:r>
        <w:rPr>
          <w:sz w:val="24"/>
          <w:szCs w:val="24"/>
        </w:rPr>
        <w:fldChar w:fldCharType="begin"/>
      </w:r>
      <w:r>
        <w:rPr>
          <w:sz w:val="24"/>
          <w:szCs w:val="24"/>
        </w:rPr>
        <w:instrText xml:space="preserve"> PAGEREF _Toc434992822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13"/>
        <w:tabs>
          <w:tab w:val="right" w:leader="dot" w:pos="8296"/>
        </w:tabs>
        <w:spacing w:line="360" w:lineRule="auto"/>
        <w:rPr>
          <w:sz w:val="24"/>
          <w:szCs w:val="24"/>
        </w:rPr>
      </w:pPr>
      <w:r>
        <w:fldChar w:fldCharType="begin"/>
      </w:r>
      <w:r>
        <w:instrText xml:space="preserve"> HYPERLINK \l "_Toc434992823" </w:instrText>
      </w:r>
      <w:r>
        <w:fldChar w:fldCharType="separate"/>
      </w:r>
      <w:r>
        <w:rPr>
          <w:rStyle w:val="21"/>
          <w:rFonts w:hint="default"/>
          <w:sz w:val="24"/>
          <w:szCs w:val="24"/>
        </w:rPr>
        <w:t>第六部分办学特色培育</w:t>
      </w:r>
      <w:r>
        <w:rPr>
          <w:sz w:val="24"/>
          <w:szCs w:val="24"/>
        </w:rPr>
        <w:tab/>
      </w:r>
      <w:r>
        <w:rPr>
          <w:sz w:val="24"/>
          <w:szCs w:val="24"/>
        </w:rPr>
        <w:fldChar w:fldCharType="begin"/>
      </w:r>
      <w:r>
        <w:rPr>
          <w:sz w:val="24"/>
          <w:szCs w:val="24"/>
        </w:rPr>
        <w:instrText xml:space="preserve"> PAGEREF _Toc434992823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"_Toc434992824" </w:instrText>
      </w:r>
      <w:r>
        <w:fldChar w:fldCharType="separate"/>
      </w:r>
      <w:r>
        <w:rPr>
          <w:rStyle w:val="21"/>
          <w:rFonts w:hint="default"/>
          <w:sz w:val="24"/>
          <w:szCs w:val="24"/>
        </w:rPr>
        <w:t>一、以工为主、以水利为特色的应用型专业结构</w:t>
      </w:r>
      <w:r>
        <w:rPr>
          <w:sz w:val="24"/>
          <w:szCs w:val="24"/>
        </w:rPr>
        <w:tab/>
      </w:r>
      <w:r>
        <w:rPr>
          <w:sz w:val="24"/>
          <w:szCs w:val="24"/>
        </w:rPr>
        <w:fldChar w:fldCharType="begin"/>
      </w:r>
      <w:r>
        <w:rPr>
          <w:sz w:val="24"/>
          <w:szCs w:val="24"/>
        </w:rPr>
        <w:instrText xml:space="preserve"> PAGEREF _Toc434992824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"_Toc434992825" </w:instrText>
      </w:r>
      <w:r>
        <w:fldChar w:fldCharType="separate"/>
      </w:r>
      <w:r>
        <w:rPr>
          <w:rStyle w:val="21"/>
          <w:rFonts w:hint="default"/>
          <w:sz w:val="24"/>
          <w:szCs w:val="24"/>
        </w:rPr>
        <w:t>二、分类指导、个性发展</w:t>
      </w:r>
      <w:r>
        <w:rPr>
          <w:sz w:val="24"/>
          <w:szCs w:val="24"/>
        </w:rPr>
        <w:tab/>
      </w:r>
      <w:r>
        <w:rPr>
          <w:sz w:val="24"/>
          <w:szCs w:val="24"/>
        </w:rPr>
        <w:fldChar w:fldCharType="begin"/>
      </w:r>
      <w:r>
        <w:rPr>
          <w:sz w:val="24"/>
          <w:szCs w:val="24"/>
        </w:rPr>
        <w:instrText xml:space="preserve"> PAGEREF _Toc434992825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"_Toc434992826" </w:instrText>
      </w:r>
      <w:r>
        <w:fldChar w:fldCharType="separate"/>
      </w:r>
      <w:r>
        <w:rPr>
          <w:rStyle w:val="21"/>
          <w:rFonts w:hint="default"/>
          <w:sz w:val="24"/>
          <w:szCs w:val="24"/>
        </w:rPr>
        <w:t>三、</w:t>
      </w:r>
      <w:r>
        <w:rPr>
          <w:rStyle w:val="21"/>
          <w:rFonts w:hint="eastAsia" w:eastAsia="宋体"/>
          <w:sz w:val="24"/>
          <w:szCs w:val="24"/>
          <w:lang w:eastAsia="zh-CN"/>
        </w:rPr>
        <w:t>面向</w:t>
      </w:r>
      <w:r>
        <w:rPr>
          <w:rStyle w:val="21"/>
          <w:rFonts w:hint="default"/>
          <w:sz w:val="24"/>
          <w:szCs w:val="24"/>
        </w:rPr>
        <w:t>地方，开展</w:t>
      </w:r>
      <w:r>
        <w:rPr>
          <w:rStyle w:val="21"/>
          <w:rFonts w:hint="eastAsia" w:eastAsia="宋体"/>
          <w:sz w:val="24"/>
          <w:szCs w:val="24"/>
          <w:lang w:eastAsia="zh-CN"/>
        </w:rPr>
        <w:t>技术开发与</w:t>
      </w:r>
      <w:r>
        <w:rPr>
          <w:rStyle w:val="21"/>
          <w:rFonts w:hint="default"/>
          <w:sz w:val="24"/>
          <w:szCs w:val="24"/>
        </w:rPr>
        <w:t>服务</w:t>
      </w:r>
      <w:r>
        <w:rPr>
          <w:sz w:val="24"/>
          <w:szCs w:val="24"/>
        </w:rPr>
        <w:tab/>
      </w:r>
      <w:r>
        <w:rPr>
          <w:sz w:val="24"/>
          <w:szCs w:val="24"/>
        </w:rPr>
        <w:fldChar w:fldCharType="begin"/>
      </w:r>
      <w:r>
        <w:rPr>
          <w:sz w:val="24"/>
          <w:szCs w:val="24"/>
        </w:rPr>
        <w:instrText xml:space="preserve"> PAGEREF _Toc434992826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"_Toc434992827" </w:instrText>
      </w:r>
      <w:r>
        <w:fldChar w:fldCharType="separate"/>
      </w:r>
      <w:r>
        <w:rPr>
          <w:rStyle w:val="21"/>
          <w:rFonts w:hint="default"/>
          <w:sz w:val="24"/>
          <w:szCs w:val="24"/>
        </w:rPr>
        <w:t>四、学生立体教育管理模式</w:t>
      </w:r>
      <w:r>
        <w:rPr>
          <w:sz w:val="24"/>
          <w:szCs w:val="24"/>
        </w:rPr>
        <w:tab/>
      </w:r>
      <w:r>
        <w:rPr>
          <w:sz w:val="24"/>
          <w:szCs w:val="24"/>
        </w:rPr>
        <w:fldChar w:fldCharType="begin"/>
      </w:r>
      <w:r>
        <w:rPr>
          <w:sz w:val="24"/>
          <w:szCs w:val="24"/>
        </w:rPr>
        <w:instrText xml:space="preserve"> PAGEREF _Toc434992827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13"/>
        <w:tabs>
          <w:tab w:val="right" w:leader="dot" w:pos="8296"/>
        </w:tabs>
        <w:spacing w:line="360" w:lineRule="auto"/>
        <w:rPr>
          <w:sz w:val="24"/>
          <w:szCs w:val="24"/>
        </w:rPr>
      </w:pPr>
      <w:r>
        <w:fldChar w:fldCharType="begin"/>
      </w:r>
      <w:r>
        <w:instrText xml:space="preserve"> HYPERLINK \l "_Toc434992828" </w:instrText>
      </w:r>
      <w:r>
        <w:fldChar w:fldCharType="separate"/>
      </w:r>
      <w:r>
        <w:rPr>
          <w:rStyle w:val="21"/>
          <w:rFonts w:hint="default"/>
          <w:sz w:val="24"/>
          <w:szCs w:val="24"/>
        </w:rPr>
        <w:t>第七部分今后努力方向</w:t>
      </w:r>
      <w:r>
        <w:rPr>
          <w:sz w:val="24"/>
          <w:szCs w:val="24"/>
        </w:rPr>
        <w:tab/>
      </w:r>
      <w:r>
        <w:rPr>
          <w:sz w:val="24"/>
          <w:szCs w:val="24"/>
        </w:rPr>
        <w:fldChar w:fldCharType="begin"/>
      </w:r>
      <w:r>
        <w:rPr>
          <w:sz w:val="24"/>
          <w:szCs w:val="24"/>
        </w:rPr>
        <w:instrText xml:space="preserve"> PAGEREF _Toc434992828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"_Toc434992829" </w:instrText>
      </w:r>
      <w:r>
        <w:fldChar w:fldCharType="separate"/>
      </w:r>
      <w:r>
        <w:rPr>
          <w:rStyle w:val="21"/>
          <w:rFonts w:hint="eastAsia"/>
          <w:sz w:val="24"/>
          <w:szCs w:val="24"/>
          <w:lang w:eastAsia="zh-CN"/>
        </w:rPr>
        <w:t>一、</w:t>
      </w:r>
      <w:r>
        <w:rPr>
          <w:rStyle w:val="21"/>
          <w:rFonts w:hint="default"/>
          <w:sz w:val="24"/>
          <w:szCs w:val="24"/>
        </w:rPr>
        <w:t>推进应用型人才培养改革</w:t>
      </w:r>
      <w:r>
        <w:rPr>
          <w:sz w:val="24"/>
          <w:szCs w:val="24"/>
        </w:rPr>
        <w:tab/>
      </w:r>
      <w:r>
        <w:rPr>
          <w:sz w:val="24"/>
          <w:szCs w:val="24"/>
        </w:rPr>
        <w:fldChar w:fldCharType="begin"/>
      </w:r>
      <w:r>
        <w:rPr>
          <w:sz w:val="24"/>
          <w:szCs w:val="24"/>
        </w:rPr>
        <w:instrText xml:space="preserve"> PAGEREF _Toc434992829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"_Toc434992830" </w:instrText>
      </w:r>
      <w:r>
        <w:fldChar w:fldCharType="separate"/>
      </w:r>
      <w:r>
        <w:rPr>
          <w:rStyle w:val="21"/>
          <w:rFonts w:hint="default"/>
          <w:sz w:val="24"/>
          <w:szCs w:val="24"/>
        </w:rPr>
        <w:t>二、深化创新创业教育改革</w:t>
      </w:r>
      <w:r>
        <w:rPr>
          <w:sz w:val="24"/>
          <w:szCs w:val="24"/>
        </w:rPr>
        <w:tab/>
      </w:r>
      <w:r>
        <w:rPr>
          <w:sz w:val="24"/>
          <w:szCs w:val="24"/>
        </w:rPr>
        <w:fldChar w:fldCharType="begin"/>
      </w:r>
      <w:r>
        <w:rPr>
          <w:sz w:val="24"/>
          <w:szCs w:val="24"/>
        </w:rPr>
        <w:instrText xml:space="preserve"> PAGEREF _Toc434992830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"_Toc434992831" </w:instrText>
      </w:r>
      <w:r>
        <w:fldChar w:fldCharType="separate"/>
      </w:r>
      <w:r>
        <w:rPr>
          <w:rStyle w:val="21"/>
          <w:rFonts w:hint="default"/>
          <w:sz w:val="24"/>
          <w:szCs w:val="24"/>
        </w:rPr>
        <w:t>1.树立战略型的创新创业教育理念</w:t>
      </w:r>
      <w:r>
        <w:rPr>
          <w:sz w:val="24"/>
          <w:szCs w:val="24"/>
        </w:rPr>
        <w:tab/>
      </w:r>
      <w:r>
        <w:rPr>
          <w:sz w:val="24"/>
          <w:szCs w:val="24"/>
        </w:rPr>
        <w:fldChar w:fldCharType="begin"/>
      </w:r>
      <w:r>
        <w:rPr>
          <w:sz w:val="24"/>
          <w:szCs w:val="24"/>
        </w:rPr>
        <w:instrText xml:space="preserve"> PAGEREF _Toc434992831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"_Toc434992832" </w:instrText>
      </w:r>
      <w:r>
        <w:fldChar w:fldCharType="separate"/>
      </w:r>
      <w:r>
        <w:rPr>
          <w:rStyle w:val="21"/>
          <w:rFonts w:hint="default"/>
          <w:sz w:val="24"/>
          <w:szCs w:val="24"/>
        </w:rPr>
        <w:t>2.完善创新创业管理机制</w:t>
      </w:r>
      <w:r>
        <w:rPr>
          <w:sz w:val="24"/>
          <w:szCs w:val="24"/>
        </w:rPr>
        <w:tab/>
      </w:r>
      <w:r>
        <w:rPr>
          <w:sz w:val="24"/>
          <w:szCs w:val="24"/>
        </w:rPr>
        <w:fldChar w:fldCharType="begin"/>
      </w:r>
      <w:r>
        <w:rPr>
          <w:sz w:val="24"/>
          <w:szCs w:val="24"/>
        </w:rPr>
        <w:instrText xml:space="preserve"> PAGEREF _Toc434992832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"_Toc434992833" </w:instrText>
      </w:r>
      <w:r>
        <w:fldChar w:fldCharType="separate"/>
      </w:r>
      <w:r>
        <w:rPr>
          <w:rStyle w:val="21"/>
          <w:rFonts w:hint="default"/>
          <w:sz w:val="24"/>
          <w:szCs w:val="24"/>
        </w:rPr>
        <w:t>3.进一步加强创新创业教育各项举措</w:t>
      </w:r>
      <w:r>
        <w:rPr>
          <w:sz w:val="24"/>
          <w:szCs w:val="24"/>
        </w:rPr>
        <w:tab/>
      </w:r>
      <w:r>
        <w:rPr>
          <w:sz w:val="24"/>
          <w:szCs w:val="24"/>
        </w:rPr>
        <w:fldChar w:fldCharType="begin"/>
      </w:r>
      <w:r>
        <w:rPr>
          <w:sz w:val="24"/>
          <w:szCs w:val="24"/>
        </w:rPr>
        <w:instrText xml:space="preserve"> PAGEREF _Toc434992833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16"/>
        <w:tabs>
          <w:tab w:val="right" w:leader="dot" w:pos="8296"/>
        </w:tabs>
        <w:spacing w:line="360" w:lineRule="auto"/>
        <w:rPr>
          <w:sz w:val="24"/>
          <w:szCs w:val="24"/>
        </w:rPr>
      </w:pPr>
      <w:r>
        <w:fldChar w:fldCharType="begin"/>
      </w:r>
      <w:r>
        <w:instrText xml:space="preserve"> HYPERLINK \l "_Toc434992834" </w:instrText>
      </w:r>
      <w:r>
        <w:fldChar w:fldCharType="separate"/>
      </w:r>
      <w:r>
        <w:rPr>
          <w:rStyle w:val="21"/>
          <w:rFonts w:hint="default"/>
          <w:sz w:val="24"/>
          <w:szCs w:val="24"/>
        </w:rPr>
        <w:t>三、加强队伍建设</w:t>
      </w:r>
      <w:r>
        <w:rPr>
          <w:sz w:val="24"/>
          <w:szCs w:val="24"/>
        </w:rPr>
        <w:tab/>
      </w:r>
      <w:r>
        <w:rPr>
          <w:sz w:val="24"/>
          <w:szCs w:val="24"/>
        </w:rPr>
        <w:fldChar w:fldCharType="begin"/>
      </w:r>
      <w:r>
        <w:rPr>
          <w:sz w:val="24"/>
          <w:szCs w:val="24"/>
        </w:rPr>
        <w:instrText xml:space="preserve"> PAGEREF _Toc434992834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"_Toc434992835" </w:instrText>
      </w:r>
      <w:r>
        <w:fldChar w:fldCharType="separate"/>
      </w:r>
      <w:r>
        <w:rPr>
          <w:rStyle w:val="21"/>
          <w:rFonts w:hint="default"/>
          <w:sz w:val="24"/>
          <w:szCs w:val="24"/>
        </w:rPr>
        <w:t>1.教师队伍建设</w:t>
      </w:r>
      <w:r>
        <w:rPr>
          <w:sz w:val="24"/>
          <w:szCs w:val="24"/>
        </w:rPr>
        <w:tab/>
      </w:r>
      <w:r>
        <w:rPr>
          <w:sz w:val="24"/>
          <w:szCs w:val="24"/>
        </w:rPr>
        <w:fldChar w:fldCharType="begin"/>
      </w:r>
      <w:r>
        <w:rPr>
          <w:sz w:val="24"/>
          <w:szCs w:val="24"/>
        </w:rPr>
        <w:instrText xml:space="preserve"> PAGEREF _Toc434992835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"_Toc434992836" </w:instrText>
      </w:r>
      <w:r>
        <w:fldChar w:fldCharType="separate"/>
      </w:r>
      <w:r>
        <w:rPr>
          <w:rStyle w:val="21"/>
          <w:rFonts w:hint="default"/>
          <w:sz w:val="24"/>
          <w:szCs w:val="24"/>
        </w:rPr>
        <w:t>2.管理队伍建设</w:t>
      </w:r>
      <w:r>
        <w:rPr>
          <w:sz w:val="24"/>
          <w:szCs w:val="24"/>
        </w:rPr>
        <w:tab/>
      </w:r>
      <w:r>
        <w:rPr>
          <w:sz w:val="24"/>
          <w:szCs w:val="24"/>
        </w:rPr>
        <w:fldChar w:fldCharType="begin"/>
      </w:r>
      <w:r>
        <w:rPr>
          <w:sz w:val="24"/>
          <w:szCs w:val="24"/>
        </w:rPr>
        <w:instrText xml:space="preserve"> PAGEREF _Toc434992836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"_Toc434992837" </w:instrText>
      </w:r>
      <w:r>
        <w:fldChar w:fldCharType="separate"/>
      </w:r>
      <w:r>
        <w:rPr>
          <w:rStyle w:val="21"/>
          <w:rFonts w:hint="default"/>
          <w:sz w:val="24"/>
          <w:szCs w:val="24"/>
        </w:rPr>
        <w:t>3.辅导员队伍建设</w:t>
      </w:r>
      <w:r>
        <w:rPr>
          <w:sz w:val="24"/>
          <w:szCs w:val="24"/>
        </w:rPr>
        <w:tab/>
      </w:r>
      <w:r>
        <w:rPr>
          <w:sz w:val="24"/>
          <w:szCs w:val="24"/>
        </w:rPr>
        <w:fldChar w:fldCharType="begin"/>
      </w:r>
      <w:r>
        <w:rPr>
          <w:sz w:val="24"/>
          <w:szCs w:val="24"/>
        </w:rPr>
        <w:instrText xml:space="preserve"> PAGEREF _Toc434992837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7"/>
        <w:tabs>
          <w:tab w:val="right" w:leader="dot" w:pos="8296"/>
        </w:tabs>
        <w:spacing w:line="360" w:lineRule="auto"/>
        <w:rPr>
          <w:sz w:val="24"/>
          <w:szCs w:val="24"/>
        </w:rPr>
      </w:pPr>
      <w:r>
        <w:fldChar w:fldCharType="begin"/>
      </w:r>
      <w:r>
        <w:instrText xml:space="preserve"> HYPERLINK \l "_Toc434992838" </w:instrText>
      </w:r>
      <w:r>
        <w:fldChar w:fldCharType="separate"/>
      </w:r>
      <w:r>
        <w:rPr>
          <w:rStyle w:val="21"/>
          <w:rFonts w:hint="default"/>
          <w:sz w:val="24"/>
          <w:szCs w:val="24"/>
        </w:rPr>
        <w:t>4.优化人才环境</w:t>
      </w:r>
      <w:r>
        <w:rPr>
          <w:sz w:val="24"/>
          <w:szCs w:val="24"/>
        </w:rPr>
        <w:tab/>
      </w:r>
      <w:r>
        <w:rPr>
          <w:sz w:val="24"/>
          <w:szCs w:val="24"/>
        </w:rPr>
        <w:fldChar w:fldCharType="begin"/>
      </w:r>
      <w:r>
        <w:rPr>
          <w:sz w:val="24"/>
          <w:szCs w:val="24"/>
        </w:rPr>
        <w:instrText xml:space="preserve"> PAGEREF _Toc434992838 \h </w:instrText>
      </w:r>
      <w:r>
        <w:rPr>
          <w:sz w:val="24"/>
          <w:szCs w:val="24"/>
        </w:rPr>
        <w:fldChar w:fldCharType="separate"/>
      </w:r>
      <w:r>
        <w:rPr>
          <w:sz w:val="24"/>
          <w:szCs w:val="24"/>
        </w:rPr>
        <w:t>32</w:t>
      </w:r>
      <w:r>
        <w:rPr>
          <w:sz w:val="24"/>
          <w:szCs w:val="24"/>
        </w:rPr>
        <w:fldChar w:fldCharType="end"/>
      </w:r>
      <w:r>
        <w:rPr>
          <w:sz w:val="24"/>
          <w:szCs w:val="24"/>
        </w:rPr>
        <w:fldChar w:fldCharType="end"/>
      </w:r>
    </w:p>
    <w:p>
      <w:pPr>
        <w:widowControl/>
        <w:spacing w:line="360" w:lineRule="auto"/>
        <w:jc w:val="center"/>
        <w:rPr>
          <w:rFonts w:ascii="黑体" w:eastAsia="黑体"/>
          <w:sz w:val="24"/>
          <w:szCs w:val="24"/>
        </w:rPr>
      </w:pPr>
      <w:r>
        <w:rPr>
          <w:rFonts w:hint="eastAsia" w:ascii="黑体" w:eastAsia="黑体"/>
          <w:sz w:val="24"/>
          <w:szCs w:val="24"/>
        </w:rPr>
        <w:fldChar w:fldCharType="end"/>
      </w:r>
    </w:p>
    <w:p>
      <w:pPr>
        <w:pStyle w:val="2"/>
        <w:jc w:val="both"/>
        <w:rPr>
          <w:sz w:val="24"/>
          <w:szCs w:val="24"/>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pPr>
      <w:bookmarkStart w:id="0" w:name="_Toc434992774"/>
      <w:r>
        <w:rPr>
          <w:rFonts w:hint="eastAsia"/>
        </w:rPr>
        <w:t>第一部分本科教学基本情况</w:t>
      </w:r>
      <w:bookmarkEnd w:id="0"/>
    </w:p>
    <w:p>
      <w:pPr>
        <w:pStyle w:val="3"/>
      </w:pPr>
      <w:bookmarkStart w:id="1" w:name="_Toc434992775"/>
      <w:r>
        <w:rPr>
          <w:rFonts w:hint="eastAsia"/>
        </w:rPr>
        <w:t>一、</w:t>
      </w:r>
      <w:r>
        <w:rPr>
          <w:rFonts w:hint="eastAsia"/>
          <w:lang w:eastAsia="zh-CN"/>
        </w:rPr>
        <w:t>学院</w:t>
      </w:r>
      <w:r>
        <w:rPr>
          <w:rFonts w:hint="eastAsia"/>
        </w:rPr>
        <w:t>概况</w:t>
      </w:r>
      <w:bookmarkEnd w:id="1"/>
    </w:p>
    <w:p>
      <w:pPr>
        <w:spacing w:line="360" w:lineRule="auto"/>
        <w:ind w:firstLine="566" w:firstLineChars="202"/>
        <w:rPr>
          <w:rFonts w:ascii="仿宋_GB2312" w:eastAsia="仿宋_GB2312"/>
          <w:sz w:val="28"/>
          <w:szCs w:val="28"/>
        </w:rPr>
      </w:pPr>
      <w:r>
        <w:rPr>
          <w:rFonts w:hint="eastAsia" w:ascii="仿宋_GB2312" w:eastAsia="仿宋_GB2312"/>
          <w:sz w:val="28"/>
          <w:szCs w:val="28"/>
        </w:rPr>
        <w:t>河海大学文天学院是河海大学与江苏大业投资有限公司合作举办的全日制普通本科独立学院</w:t>
      </w:r>
      <w:r>
        <w:rPr>
          <w:rFonts w:hint="eastAsia" w:ascii="仿宋_GB2312" w:eastAsia="仿宋_GB2312"/>
          <w:sz w:val="28"/>
          <w:szCs w:val="28"/>
          <w:lang w:eastAsia="zh-CN"/>
        </w:rPr>
        <w:t>。学院</w:t>
      </w:r>
      <w:r>
        <w:rPr>
          <w:rFonts w:hint="eastAsia" w:ascii="仿宋_GB2312" w:eastAsia="仿宋_GB2312"/>
          <w:sz w:val="28"/>
          <w:szCs w:val="28"/>
        </w:rPr>
        <w:t>于2008年5月经教育部批准设置，是在《独立学院设置与管理办法》（教育部第26号令）颁布后首批批准设置的独立学院。</w:t>
      </w:r>
    </w:p>
    <w:p>
      <w:pPr>
        <w:spacing w:line="360" w:lineRule="auto"/>
        <w:ind w:firstLine="560" w:firstLineChars="200"/>
        <w:rPr>
          <w:rFonts w:ascii="仿宋_GB2312" w:hAnsi="仿宋_GB2312" w:eastAsia="仿宋_GB2312" w:cs="仿宋_GB2312"/>
          <w:sz w:val="28"/>
          <w:szCs w:val="28"/>
        </w:rPr>
      </w:pPr>
      <w:r>
        <w:rPr>
          <w:rFonts w:hint="eastAsia" w:ascii="仿宋_GB2312" w:eastAsia="仿宋_GB2312"/>
          <w:sz w:val="28"/>
          <w:szCs w:val="28"/>
          <w:lang w:eastAsia="zh-CN"/>
        </w:rPr>
        <w:t>学院</w:t>
      </w:r>
      <w:r>
        <w:rPr>
          <w:rFonts w:hint="eastAsia" w:ascii="仿宋_GB2312" w:eastAsia="仿宋_GB2312"/>
          <w:sz w:val="28"/>
          <w:szCs w:val="28"/>
        </w:rPr>
        <w:t>坐落在安徽省马鞍山市，</w:t>
      </w:r>
      <w:r>
        <w:rPr>
          <w:rFonts w:hint="eastAsia" w:ascii="仿宋_GB2312" w:hAnsi="仿宋_GB2312" w:eastAsia="仿宋_GB2312" w:cs="仿宋_GB2312"/>
          <w:sz w:val="28"/>
          <w:szCs w:val="28"/>
        </w:rPr>
        <w:t>是一所以工为主，以水利为特色，工、经、管、艺等多学科协调发展的</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从开办之初就坚持“依托母体高校，坚持独立办学”的发展思路，在充分利用河海大学优质教育资源的基础上，狠抓校园基础设施、学科专业、师资队伍、管理制度等方面的建设和人才培养模式改革，始终坚持规范办学，质量立校，人才强校，特色兴校，创新驱动，不断提高办学水平和人才培养质量，着力优化育人环境，走出了一条以“质量、人才、特色、创新”四位一体的求实办学之路。</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确立了“培养高素质应用型人才”的</w:t>
      </w:r>
      <w:r>
        <w:rPr>
          <w:rFonts w:hint="eastAsia" w:ascii="仿宋_GB2312" w:hAnsi="仿宋_GB2312" w:eastAsia="仿宋_GB2312" w:cs="仿宋_GB2312"/>
          <w:sz w:val="28"/>
          <w:szCs w:val="28"/>
          <w:lang w:eastAsia="zh-CN"/>
        </w:rPr>
        <w:t>人才培养</w:t>
      </w:r>
      <w:r>
        <w:rPr>
          <w:rFonts w:hint="eastAsia" w:ascii="仿宋_GB2312" w:hAnsi="仿宋_GB2312" w:eastAsia="仿宋_GB2312" w:cs="仿宋_GB2312"/>
          <w:sz w:val="28"/>
          <w:szCs w:val="28"/>
        </w:rPr>
        <w:t>定位和“以</w:t>
      </w:r>
      <w:r>
        <w:rPr>
          <w:rFonts w:hint="eastAsia" w:ascii="仿宋_GB2312" w:hAnsi="仿宋_GB2312" w:eastAsia="仿宋_GB2312" w:cs="仿宋_GB2312"/>
          <w:sz w:val="28"/>
          <w:szCs w:val="28"/>
          <w:lang w:eastAsia="zh-CN"/>
        </w:rPr>
        <w:t>生</w:t>
      </w:r>
      <w:r>
        <w:rPr>
          <w:rFonts w:hint="eastAsia" w:ascii="仿宋_GB2312" w:hAnsi="仿宋_GB2312" w:eastAsia="仿宋_GB2312" w:cs="仿宋_GB2312"/>
          <w:sz w:val="28"/>
          <w:szCs w:val="28"/>
        </w:rPr>
        <w:t>为本、促进学生全面发展”的理念并将其落实到</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改革与发展的各个方面和全过程。</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先后荣获“马鞍山市文明单位”、“安徽省非公有制经济先进单位”、“安徽省优秀独立学院”、“全国绿化模范单位”、“全国大学生社会实践先进单位”等荣誉称号。</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设有水利工程系、土木工程系、电气信息工程系、机械工程系、经济管理系、艺术设计系（筹）、国际教育学院、基础教学部、思政部六系一院二部。</w:t>
      </w:r>
    </w:p>
    <w:p>
      <w:pPr>
        <w:pStyle w:val="3"/>
      </w:pPr>
      <w:bookmarkStart w:id="2" w:name="_Toc434992776"/>
      <w:r>
        <w:rPr>
          <w:rFonts w:hint="eastAsia"/>
        </w:rPr>
        <w:t>二、人才培养目标及服务面向</w:t>
      </w:r>
      <w:bookmarkEnd w:id="2"/>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人才培养目标定位：立足于培养</w:t>
      </w:r>
      <w:r>
        <w:rPr>
          <w:rFonts w:hint="eastAsia" w:ascii="仿宋_GB2312" w:hAnsi="仿宋_GB2312" w:eastAsia="仿宋_GB2312" w:cs="仿宋_GB2312"/>
          <w:sz w:val="28"/>
          <w:szCs w:val="28"/>
          <w:lang w:eastAsia="zh-CN"/>
        </w:rPr>
        <w:t>具有社会责任感和</w:t>
      </w:r>
      <w:r>
        <w:rPr>
          <w:rFonts w:hint="eastAsia" w:ascii="仿宋_GB2312" w:hAnsi="仿宋_GB2312" w:eastAsia="仿宋_GB2312" w:cs="仿宋_GB2312"/>
          <w:sz w:val="28"/>
          <w:szCs w:val="28"/>
        </w:rPr>
        <w:t>创新意识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基础扎实、实践能力强、乐于服务生产建设管理第一线</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应用型高素质人才。</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服务面向：立足安徽，面向周边地区，服务地方经济社会的发展。</w:t>
      </w:r>
    </w:p>
    <w:p>
      <w:pPr>
        <w:pStyle w:val="3"/>
      </w:pPr>
      <w:bookmarkStart w:id="3" w:name="_Toc434992777"/>
      <w:r>
        <w:rPr>
          <w:rFonts w:hint="eastAsia"/>
        </w:rPr>
        <w:t>三、本科专业设置情况</w:t>
      </w:r>
      <w:bookmarkEnd w:id="3"/>
    </w:p>
    <w:p>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学院面向安徽</w:t>
      </w:r>
      <w:r>
        <w:rPr>
          <w:rFonts w:hint="eastAsia" w:ascii="仿宋_GB2312" w:hAnsi="仿宋_GB2312" w:eastAsia="仿宋_GB2312" w:cs="仿宋_GB2312"/>
          <w:sz w:val="28"/>
          <w:szCs w:val="28"/>
        </w:rPr>
        <w:t>经济社会发展</w:t>
      </w:r>
      <w:r>
        <w:rPr>
          <w:rFonts w:hint="eastAsia" w:ascii="仿宋_GB2312" w:hAnsi="仿宋_GB2312" w:eastAsia="仿宋_GB2312" w:cs="仿宋_GB2312"/>
          <w:sz w:val="28"/>
          <w:szCs w:val="28"/>
          <w:lang w:eastAsia="zh-CN"/>
        </w:rPr>
        <w:t>急</w:t>
      </w:r>
      <w:r>
        <w:rPr>
          <w:rFonts w:hint="eastAsia" w:ascii="仿宋_GB2312" w:hAnsi="仿宋_GB2312" w:eastAsia="仿宋_GB2312" w:cs="仿宋_GB2312"/>
          <w:sz w:val="28"/>
          <w:szCs w:val="28"/>
        </w:rPr>
        <w:t>需布局学科专业</w:t>
      </w:r>
      <w:r>
        <w:rPr>
          <w:rFonts w:hint="eastAsia" w:ascii="仿宋_GB2312" w:hAnsi="仿宋_GB2312" w:eastAsia="仿宋_GB2312" w:cs="仿宋_GB2312"/>
          <w:sz w:val="28"/>
          <w:szCs w:val="28"/>
          <w:lang w:eastAsia="zh-CN"/>
        </w:rPr>
        <w:t>建设</w:t>
      </w:r>
      <w:r>
        <w:rPr>
          <w:rFonts w:hint="eastAsia" w:ascii="仿宋_GB2312" w:hAnsi="仿宋_GB2312" w:eastAsia="仿宋_GB2312" w:cs="仿宋_GB2312"/>
          <w:sz w:val="28"/>
          <w:szCs w:val="28"/>
        </w:rPr>
        <w:t>，现有本科专业27个，涉及工学、管理学、经济学、艺术学等4个学科门类，其中，工学17个专业。本科专业如表1所示。</w:t>
      </w:r>
    </w:p>
    <w:p>
      <w:pPr>
        <w:spacing w:line="360" w:lineRule="auto"/>
        <w:ind w:firstLine="560" w:firstLineChars="200"/>
        <w:jc w:val="left"/>
        <w:rPr>
          <w:rFonts w:hint="eastAsia" w:ascii="仿宋_GB2312" w:hAnsi="仿宋_GB2312" w:eastAsia="仿宋_GB2312" w:cs="仿宋_GB2312"/>
          <w:sz w:val="28"/>
          <w:szCs w:val="28"/>
        </w:rPr>
      </w:pPr>
    </w:p>
    <w:p>
      <w:pPr>
        <w:spacing w:line="360" w:lineRule="auto"/>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表1  河海大学文天学院本科专业设置情况一览表</w:t>
      </w: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65"/>
        <w:gridCol w:w="2632"/>
        <w:gridCol w:w="193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136" w:type="dxa"/>
            <w:shd w:val="clear" w:color="auto" w:fill="F2F2F2"/>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所在系</w:t>
            </w:r>
          </w:p>
        </w:tc>
        <w:tc>
          <w:tcPr>
            <w:tcW w:w="865" w:type="dxa"/>
            <w:shd w:val="clear" w:color="auto" w:fill="F2F2F2"/>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2632" w:type="dxa"/>
            <w:shd w:val="clear" w:color="auto" w:fill="F2F2F2"/>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专业名称</w:t>
            </w:r>
          </w:p>
        </w:tc>
        <w:tc>
          <w:tcPr>
            <w:tcW w:w="1935" w:type="dxa"/>
            <w:shd w:val="clear" w:color="auto" w:fill="F2F2F2"/>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一级学科代码</w:t>
            </w:r>
          </w:p>
        </w:tc>
        <w:tc>
          <w:tcPr>
            <w:tcW w:w="1954" w:type="dxa"/>
            <w:shd w:val="clear" w:color="auto" w:fill="F2F2F2"/>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restart"/>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水利系</w:t>
            </w: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水利水电工程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省特色专业</w:t>
            </w:r>
          </w:p>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省振兴计划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水文与水资源工程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港口航道与海岸工程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省卓越计划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水务工程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省特色专业</w:t>
            </w:r>
          </w:p>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省振兴计划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restart"/>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土木系</w:t>
            </w: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土木工程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省卓越计划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测绘工程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给水排水工程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交通工程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地质工程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restart"/>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机械系</w:t>
            </w: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机械工程及自动化</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车辆工程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新能源科学与工程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能源与动力工程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restart"/>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电气系</w:t>
            </w:r>
          </w:p>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计算机科学与技术</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省卓越计划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电气工程及其自动化</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自动化</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通信工程</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08–工学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restart"/>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经管系</w:t>
            </w: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国际经济与贸易</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02-经济学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工程管理</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12-管理学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省振兴计划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人力资源管理</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12-管理学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会计学</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12-管理学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信息管理与信息系统</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12-管理学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财务管理</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12-管理学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酒店管理</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12-管理学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工程造价</w:t>
            </w:r>
          </w:p>
        </w:tc>
        <w:tc>
          <w:tcPr>
            <w:tcW w:w="1935"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12-管理学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restart"/>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艺术系</w:t>
            </w: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环境设计</w:t>
            </w:r>
          </w:p>
        </w:tc>
        <w:tc>
          <w:tcPr>
            <w:tcW w:w="1935" w:type="dxa"/>
            <w:shd w:val="clear" w:color="auto" w:fill="auto"/>
            <w:vAlign w:val="center"/>
          </w:tcPr>
          <w:p>
            <w:pPr>
              <w:spacing w:line="360" w:lineRule="auto"/>
              <w:ind w:right="-107" w:rightChars="-5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13-艺术学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6" w:type="dxa"/>
            <w:vMerge w:val="continue"/>
            <w:shd w:val="clear" w:color="auto" w:fill="auto"/>
            <w:vAlign w:val="center"/>
          </w:tcPr>
          <w:p>
            <w:pPr>
              <w:spacing w:line="360" w:lineRule="auto"/>
              <w:jc w:val="center"/>
              <w:rPr>
                <w:rFonts w:ascii="仿宋_GB2312" w:hAnsi="仿宋_GB2312" w:eastAsia="仿宋_GB2312" w:cs="仿宋_GB2312"/>
                <w:sz w:val="24"/>
                <w:szCs w:val="24"/>
              </w:rPr>
            </w:pPr>
          </w:p>
        </w:tc>
        <w:tc>
          <w:tcPr>
            <w:tcW w:w="865" w:type="dxa"/>
            <w:shd w:val="clear" w:color="auto" w:fill="auto"/>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632" w:type="dxa"/>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数字媒体艺术</w:t>
            </w:r>
          </w:p>
        </w:tc>
        <w:tc>
          <w:tcPr>
            <w:tcW w:w="1935" w:type="dxa"/>
            <w:shd w:val="clear" w:color="auto" w:fill="auto"/>
            <w:vAlign w:val="center"/>
          </w:tcPr>
          <w:p>
            <w:pPr>
              <w:spacing w:line="360" w:lineRule="auto"/>
              <w:ind w:right="-107" w:rightChars="-5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13-艺术学</w:t>
            </w:r>
          </w:p>
        </w:tc>
        <w:tc>
          <w:tcPr>
            <w:tcW w:w="1954" w:type="dxa"/>
            <w:shd w:val="clear" w:color="auto" w:fill="auto"/>
            <w:vAlign w:val="center"/>
          </w:tcPr>
          <w:p>
            <w:pPr>
              <w:spacing w:line="360" w:lineRule="auto"/>
              <w:jc w:val="center"/>
              <w:rPr>
                <w:rFonts w:ascii="仿宋_GB2312" w:hAnsi="仿宋_GB2312" w:eastAsia="仿宋_GB2312" w:cs="仿宋_GB2312"/>
                <w:sz w:val="24"/>
                <w:szCs w:val="24"/>
              </w:rPr>
            </w:pPr>
          </w:p>
        </w:tc>
      </w:tr>
    </w:tbl>
    <w:p>
      <w:pPr>
        <w:pStyle w:val="3"/>
      </w:pPr>
      <w:bookmarkStart w:id="4" w:name="_Toc434992778"/>
      <w:r>
        <w:rPr>
          <w:rFonts w:hint="eastAsia"/>
        </w:rPr>
        <w:t>四、在校生及生源质量情况</w:t>
      </w:r>
      <w:bookmarkEnd w:id="4"/>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2014年底，全日制在校生数为11532人。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参加“三本”批次招生。2014年计划招生专业27个，实际招生专业27个。2014年本科专业共录取3300人（其中中外合作240人，专升本81人）（详见表2）。</w:t>
      </w: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p>
    <w:p>
      <w:pPr>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表2  2014年本科生录取标准及录取人数</w:t>
      </w:r>
    </w:p>
    <w:tbl>
      <w:tblPr>
        <w:tblStyle w:val="22"/>
        <w:tblW w:w="9310" w:type="dxa"/>
        <w:jc w:val="center"/>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211"/>
        <w:gridCol w:w="1134"/>
        <w:gridCol w:w="1184"/>
        <w:gridCol w:w="939"/>
        <w:gridCol w:w="1097"/>
        <w:gridCol w:w="1254"/>
        <w:gridCol w:w="1116"/>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92" w:hRule="exact"/>
          <w:tblHeader/>
          <w:jc w:val="center"/>
        </w:trPr>
        <w:tc>
          <w:tcPr>
            <w:tcW w:w="1211" w:type="dxa"/>
            <w:vMerge w:val="restart"/>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省份</w:t>
            </w:r>
          </w:p>
        </w:tc>
        <w:tc>
          <w:tcPr>
            <w:tcW w:w="1134" w:type="dxa"/>
            <w:vMerge w:val="restart"/>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批次</w:t>
            </w:r>
          </w:p>
        </w:tc>
        <w:tc>
          <w:tcPr>
            <w:tcW w:w="2123" w:type="dxa"/>
            <w:gridSpan w:val="2"/>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录取数（人）</w:t>
            </w:r>
          </w:p>
        </w:tc>
        <w:tc>
          <w:tcPr>
            <w:tcW w:w="2351" w:type="dxa"/>
            <w:gridSpan w:val="2"/>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批次最低控制线（分）</w:t>
            </w:r>
          </w:p>
        </w:tc>
        <w:tc>
          <w:tcPr>
            <w:tcW w:w="2491" w:type="dxa"/>
            <w:gridSpan w:val="2"/>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录取平均分（分）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643" w:hRule="exact"/>
          <w:tblHeader/>
          <w:jc w:val="center"/>
        </w:trPr>
        <w:tc>
          <w:tcPr>
            <w:tcW w:w="1211" w:type="dxa"/>
            <w:vMerge w:val="continue"/>
            <w:vAlign w:val="center"/>
          </w:tcPr>
          <w:p>
            <w:pPr>
              <w:snapToGrid w:val="0"/>
              <w:jc w:val="center"/>
              <w:rPr>
                <w:rFonts w:ascii="仿宋_GB2312" w:hAnsi="宋体" w:eastAsia="仿宋_GB2312"/>
                <w:sz w:val="24"/>
                <w:szCs w:val="24"/>
              </w:rPr>
            </w:pPr>
          </w:p>
        </w:tc>
        <w:tc>
          <w:tcPr>
            <w:tcW w:w="1134" w:type="dxa"/>
            <w:vMerge w:val="continue"/>
            <w:vAlign w:val="center"/>
          </w:tcPr>
          <w:p>
            <w:pPr>
              <w:snapToGrid w:val="0"/>
              <w:jc w:val="center"/>
              <w:rPr>
                <w:rFonts w:ascii="仿宋_GB2312" w:hAnsi="宋体" w:eastAsia="仿宋_GB2312"/>
                <w:sz w:val="24"/>
                <w:szCs w:val="24"/>
              </w:rPr>
            </w:pPr>
          </w:p>
        </w:tc>
        <w:tc>
          <w:tcPr>
            <w:tcW w:w="1184" w:type="dxa"/>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文科</w:t>
            </w:r>
          </w:p>
        </w:tc>
        <w:tc>
          <w:tcPr>
            <w:tcW w:w="939" w:type="dxa"/>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理科</w:t>
            </w:r>
          </w:p>
        </w:tc>
        <w:tc>
          <w:tcPr>
            <w:tcW w:w="1097" w:type="dxa"/>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文科</w:t>
            </w:r>
          </w:p>
        </w:tc>
        <w:tc>
          <w:tcPr>
            <w:tcW w:w="1254" w:type="dxa"/>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理科</w:t>
            </w:r>
          </w:p>
        </w:tc>
        <w:tc>
          <w:tcPr>
            <w:tcW w:w="1116" w:type="dxa"/>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文科</w:t>
            </w:r>
          </w:p>
        </w:tc>
        <w:tc>
          <w:tcPr>
            <w:tcW w:w="1375" w:type="dxa"/>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950" w:hRule="exact"/>
          <w:tblHeader/>
          <w:jc w:val="center"/>
        </w:trPr>
        <w:tc>
          <w:tcPr>
            <w:tcW w:w="1211" w:type="dxa"/>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安徽(普通类)</w:t>
            </w:r>
          </w:p>
        </w:tc>
        <w:tc>
          <w:tcPr>
            <w:tcW w:w="113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hAnsi="宋体" w:eastAsia="仿宋_GB2312"/>
                <w:sz w:val="24"/>
                <w:szCs w:val="24"/>
              </w:rPr>
            </w:pPr>
            <w:r>
              <w:rPr>
                <w:rFonts w:hint="eastAsia" w:ascii="仿宋_GB2312" w:hAnsi="宋体" w:eastAsia="仿宋_GB2312"/>
                <w:sz w:val="24"/>
                <w:szCs w:val="24"/>
              </w:rPr>
              <w:t>第三批次</w:t>
            </w:r>
          </w:p>
        </w:tc>
        <w:tc>
          <w:tcPr>
            <w:tcW w:w="118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561</w:t>
            </w:r>
          </w:p>
        </w:tc>
        <w:tc>
          <w:tcPr>
            <w:tcW w:w="939"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1842</w:t>
            </w:r>
          </w:p>
        </w:tc>
        <w:tc>
          <w:tcPr>
            <w:tcW w:w="1097"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487</w:t>
            </w:r>
          </w:p>
        </w:tc>
        <w:tc>
          <w:tcPr>
            <w:tcW w:w="125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412</w:t>
            </w:r>
          </w:p>
        </w:tc>
        <w:tc>
          <w:tcPr>
            <w:tcW w:w="111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489.9</w:t>
            </w:r>
          </w:p>
        </w:tc>
        <w:tc>
          <w:tcPr>
            <w:tcW w:w="1375"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937" w:hRule="exact"/>
          <w:tblHeader/>
          <w:jc w:val="center"/>
        </w:trPr>
        <w:tc>
          <w:tcPr>
            <w:tcW w:w="1211" w:type="dxa"/>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江苏（普通类）</w:t>
            </w:r>
          </w:p>
        </w:tc>
        <w:tc>
          <w:tcPr>
            <w:tcW w:w="113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hAnsi="宋体" w:eastAsia="仿宋_GB2312"/>
                <w:sz w:val="24"/>
                <w:szCs w:val="24"/>
              </w:rPr>
            </w:pPr>
            <w:r>
              <w:rPr>
                <w:rFonts w:hint="eastAsia" w:ascii="仿宋_GB2312" w:hAnsi="宋体" w:eastAsia="仿宋_GB2312"/>
                <w:sz w:val="24"/>
                <w:szCs w:val="24"/>
              </w:rPr>
              <w:t>第三批次</w:t>
            </w:r>
          </w:p>
        </w:tc>
        <w:tc>
          <w:tcPr>
            <w:tcW w:w="118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49</w:t>
            </w:r>
          </w:p>
        </w:tc>
        <w:tc>
          <w:tcPr>
            <w:tcW w:w="939"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191</w:t>
            </w:r>
          </w:p>
        </w:tc>
        <w:tc>
          <w:tcPr>
            <w:tcW w:w="1097"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289</w:t>
            </w:r>
          </w:p>
        </w:tc>
        <w:tc>
          <w:tcPr>
            <w:tcW w:w="125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279</w:t>
            </w:r>
          </w:p>
        </w:tc>
        <w:tc>
          <w:tcPr>
            <w:tcW w:w="111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291.7</w:t>
            </w:r>
          </w:p>
        </w:tc>
        <w:tc>
          <w:tcPr>
            <w:tcW w:w="1375"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923" w:hRule="exact"/>
          <w:tblHeader/>
          <w:jc w:val="center"/>
        </w:trPr>
        <w:tc>
          <w:tcPr>
            <w:tcW w:w="1211" w:type="dxa"/>
            <w:vAlign w:val="center"/>
          </w:tcPr>
          <w:p>
            <w:pPr>
              <w:snapToGrid w:val="0"/>
              <w:jc w:val="center"/>
              <w:rPr>
                <w:rFonts w:ascii="仿宋_GB2312" w:hAnsi="宋体" w:eastAsia="仿宋_GB2312"/>
                <w:szCs w:val="21"/>
              </w:rPr>
            </w:pPr>
            <w:r>
              <w:rPr>
                <w:rFonts w:hint="eastAsia" w:ascii="仿宋_GB2312" w:hAnsi="宋体" w:eastAsia="仿宋_GB2312"/>
                <w:szCs w:val="21"/>
              </w:rPr>
              <w:t>安徽（中外合作）</w:t>
            </w:r>
          </w:p>
        </w:tc>
        <w:tc>
          <w:tcPr>
            <w:tcW w:w="113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hAnsi="宋体" w:eastAsia="仿宋_GB2312"/>
                <w:szCs w:val="21"/>
              </w:rPr>
            </w:pPr>
            <w:r>
              <w:rPr>
                <w:rFonts w:hint="eastAsia" w:ascii="仿宋_GB2312" w:hAnsi="宋体" w:eastAsia="仿宋_GB2312"/>
                <w:sz w:val="24"/>
                <w:szCs w:val="24"/>
              </w:rPr>
              <w:t>第三批次</w:t>
            </w:r>
          </w:p>
        </w:tc>
        <w:tc>
          <w:tcPr>
            <w:tcW w:w="118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100</w:t>
            </w:r>
          </w:p>
        </w:tc>
        <w:tc>
          <w:tcPr>
            <w:tcW w:w="939"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140</w:t>
            </w:r>
          </w:p>
        </w:tc>
        <w:tc>
          <w:tcPr>
            <w:tcW w:w="1097"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469</w:t>
            </w:r>
          </w:p>
        </w:tc>
        <w:tc>
          <w:tcPr>
            <w:tcW w:w="125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406</w:t>
            </w:r>
          </w:p>
        </w:tc>
        <w:tc>
          <w:tcPr>
            <w:tcW w:w="1116"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474.0</w:t>
            </w:r>
          </w:p>
        </w:tc>
        <w:tc>
          <w:tcPr>
            <w:tcW w:w="1375"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00" w:hRule="exact"/>
          <w:tblHeader/>
          <w:jc w:val="center"/>
        </w:trPr>
        <w:tc>
          <w:tcPr>
            <w:tcW w:w="1211" w:type="dxa"/>
            <w:vAlign w:val="center"/>
          </w:tcPr>
          <w:p>
            <w:pPr>
              <w:snapToGrid w:val="0"/>
              <w:jc w:val="center"/>
              <w:rPr>
                <w:rFonts w:ascii="仿宋_GB2312" w:hAnsi="宋体" w:eastAsia="仿宋_GB2312"/>
                <w:szCs w:val="21"/>
              </w:rPr>
            </w:pPr>
            <w:r>
              <w:rPr>
                <w:rFonts w:hint="eastAsia" w:ascii="仿宋_GB2312" w:hAnsi="宋体" w:eastAsia="仿宋_GB2312"/>
                <w:szCs w:val="21"/>
              </w:rPr>
              <w:t>安徽（艺术类）</w:t>
            </w:r>
          </w:p>
        </w:tc>
        <w:tc>
          <w:tcPr>
            <w:tcW w:w="113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hAnsi="宋体" w:eastAsia="仿宋_GB2312"/>
                <w:szCs w:val="21"/>
              </w:rPr>
            </w:pPr>
            <w:r>
              <w:rPr>
                <w:rFonts w:hint="eastAsia" w:ascii="仿宋_GB2312" w:hAnsi="宋体" w:eastAsia="仿宋_GB2312"/>
                <w:sz w:val="24"/>
                <w:szCs w:val="24"/>
              </w:rPr>
              <w:t>第三批次</w:t>
            </w:r>
          </w:p>
        </w:tc>
        <w:tc>
          <w:tcPr>
            <w:tcW w:w="2123" w:type="dxa"/>
            <w:gridSpan w:val="2"/>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80</w:t>
            </w:r>
          </w:p>
        </w:tc>
        <w:tc>
          <w:tcPr>
            <w:tcW w:w="2351" w:type="dxa"/>
            <w:gridSpan w:val="2"/>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625</w:t>
            </w:r>
          </w:p>
        </w:tc>
        <w:tc>
          <w:tcPr>
            <w:tcW w:w="2491" w:type="dxa"/>
            <w:gridSpan w:val="2"/>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639.05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1062" w:hRule="exact"/>
          <w:tblHeader/>
          <w:jc w:val="center"/>
        </w:trPr>
        <w:tc>
          <w:tcPr>
            <w:tcW w:w="1211" w:type="dxa"/>
            <w:vAlign w:val="center"/>
          </w:tcPr>
          <w:p>
            <w:pPr>
              <w:snapToGrid w:val="0"/>
              <w:jc w:val="center"/>
              <w:rPr>
                <w:rFonts w:ascii="仿宋_GB2312" w:hAnsi="宋体" w:eastAsia="仿宋_GB2312"/>
                <w:szCs w:val="21"/>
              </w:rPr>
            </w:pPr>
            <w:r>
              <w:rPr>
                <w:rFonts w:hint="eastAsia" w:ascii="仿宋_GB2312" w:hAnsi="宋体" w:eastAsia="仿宋_GB2312"/>
                <w:szCs w:val="21"/>
              </w:rPr>
              <w:t>江苏（艺术类）</w:t>
            </w:r>
          </w:p>
        </w:tc>
        <w:tc>
          <w:tcPr>
            <w:tcW w:w="1134" w:type="dxa"/>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hAnsi="宋体" w:eastAsia="仿宋_GB2312"/>
                <w:szCs w:val="21"/>
              </w:rPr>
            </w:pPr>
            <w:r>
              <w:rPr>
                <w:rFonts w:hint="eastAsia" w:ascii="仿宋_GB2312" w:hAnsi="宋体" w:eastAsia="仿宋_GB2312"/>
                <w:sz w:val="24"/>
                <w:szCs w:val="24"/>
              </w:rPr>
              <w:t>第三批次</w:t>
            </w:r>
          </w:p>
        </w:tc>
        <w:tc>
          <w:tcPr>
            <w:tcW w:w="2123" w:type="dxa"/>
            <w:gridSpan w:val="2"/>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45</w:t>
            </w:r>
          </w:p>
        </w:tc>
        <w:tc>
          <w:tcPr>
            <w:tcW w:w="2351" w:type="dxa"/>
            <w:gridSpan w:val="2"/>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422</w:t>
            </w:r>
          </w:p>
        </w:tc>
        <w:tc>
          <w:tcPr>
            <w:tcW w:w="2491" w:type="dxa"/>
            <w:gridSpan w:val="2"/>
            <w:vAlign w:val="center"/>
          </w:tcPr>
          <w:p>
            <w:pPr>
              <w:tabs>
                <w:tab w:val="left" w:pos="1080"/>
                <w:tab w:val="left" w:pos="1952"/>
                <w:tab w:val="left" w:pos="2748"/>
                <w:tab w:val="left" w:pos="3544"/>
                <w:tab w:val="left" w:pos="4280"/>
                <w:tab w:val="left" w:pos="5016"/>
              </w:tabs>
              <w:autoSpaceDE w:val="0"/>
              <w:autoSpaceDN w:val="0"/>
              <w:adjustRightInd w:val="0"/>
              <w:snapToGrid w:val="0"/>
              <w:jc w:val="center"/>
              <w:rPr>
                <w:rFonts w:ascii="仿宋_GB2312" w:eastAsia="仿宋_GB2312"/>
                <w:sz w:val="28"/>
                <w:szCs w:val="28"/>
              </w:rPr>
            </w:pPr>
            <w:r>
              <w:rPr>
                <w:rFonts w:hint="eastAsia" w:ascii="仿宋_GB2312" w:eastAsia="仿宋_GB2312"/>
                <w:sz w:val="28"/>
                <w:szCs w:val="28"/>
              </w:rPr>
              <w:t>431.27</w:t>
            </w:r>
          </w:p>
        </w:tc>
      </w:tr>
    </w:tbl>
    <w:p>
      <w:pPr>
        <w:ind w:firstLine="560" w:firstLineChars="200"/>
        <w:jc w:val="center"/>
        <w:rPr>
          <w:rFonts w:ascii="仿宋_GB2312" w:hAnsi="仿宋_GB2312" w:eastAsia="仿宋_GB2312" w:cs="仿宋_GB2312"/>
          <w:sz w:val="28"/>
          <w:szCs w:val="28"/>
        </w:rPr>
      </w:pPr>
    </w:p>
    <w:p>
      <w:pPr>
        <w:spacing w:line="360" w:lineRule="auto"/>
        <w:jc w:val="center"/>
        <w:rPr>
          <w:rStyle w:val="24"/>
        </w:rPr>
        <w:sectPr>
          <w:footerReference r:id="rId5" w:type="default"/>
          <w:pgSz w:w="11906" w:h="16838"/>
          <w:pgMar w:top="1440" w:right="1800" w:bottom="1440" w:left="1800" w:header="851" w:footer="992" w:gutter="0"/>
          <w:pgNumType w:start="1"/>
          <w:cols w:space="425" w:num="1"/>
          <w:docGrid w:type="lines" w:linePitch="312" w:charSpace="0"/>
        </w:sectPr>
      </w:pPr>
    </w:p>
    <w:p>
      <w:pPr>
        <w:pStyle w:val="2"/>
        <w:rPr>
          <w:rStyle w:val="24"/>
          <w:b/>
          <w:bCs/>
        </w:rPr>
      </w:pPr>
      <w:bookmarkStart w:id="5" w:name="_Toc434992779"/>
      <w:r>
        <w:rPr>
          <w:rStyle w:val="24"/>
          <w:rFonts w:hint="eastAsia"/>
          <w:b/>
          <w:bCs/>
        </w:rPr>
        <w:t>第二部分师资与教学条件</w:t>
      </w:r>
      <w:bookmarkEnd w:id="5"/>
    </w:p>
    <w:p>
      <w:pPr>
        <w:pStyle w:val="3"/>
      </w:pPr>
      <w:bookmarkStart w:id="6" w:name="_Toc434992780"/>
      <w:r>
        <w:rPr>
          <w:rFonts w:hint="eastAsia"/>
        </w:rPr>
        <w:t>一、教师队伍数量及结构</w:t>
      </w:r>
      <w:bookmarkEnd w:id="6"/>
    </w:p>
    <w:p>
      <w:pPr>
        <w:pStyle w:val="4"/>
      </w:pPr>
      <w:bookmarkStart w:id="7" w:name="_Toc434992781"/>
      <w:r>
        <w:rPr>
          <w:rFonts w:hint="eastAsia"/>
        </w:rPr>
        <w:t>1.师资数量与结构</w:t>
      </w:r>
      <w:bookmarkEnd w:id="7"/>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学院坚持引进与培养并重、专职与适量外聘并举的方针，师资队伍不断加强，结构进一步优化。</w:t>
      </w:r>
      <w:r>
        <w:rPr>
          <w:rFonts w:hint="eastAsia" w:ascii="仿宋_GB2312" w:hAnsi="仿宋_GB2312" w:eastAsia="仿宋_GB2312" w:cs="仿宋_GB2312"/>
          <w:sz w:val="28"/>
          <w:szCs w:val="28"/>
        </w:rPr>
        <w:t>现有专任教师554人，外聘教师20</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人，折合教师总数65</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人，生师比17.6</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:1（详见表3）。</w:t>
      </w:r>
    </w:p>
    <w:p>
      <w:pPr>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表3  2014年专任教师数量及结构</w:t>
      </w:r>
    </w:p>
    <w:tbl>
      <w:tblPr>
        <w:tblStyle w:val="22"/>
        <w:tblW w:w="836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1095"/>
        <w:gridCol w:w="1633"/>
        <w:gridCol w:w="3346"/>
        <w:gridCol w:w="22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2728" w:type="dxa"/>
            <w:gridSpan w:val="2"/>
            <w:vAlign w:val="center"/>
          </w:tcPr>
          <w:p>
            <w:pPr>
              <w:snapToGrid w:val="0"/>
              <w:jc w:val="center"/>
              <w:rPr>
                <w:rFonts w:ascii="仿宋_GB2312" w:hAnsi="宋体" w:eastAsia="仿宋_GB2312"/>
                <w:b/>
                <w:sz w:val="24"/>
                <w:szCs w:val="24"/>
              </w:rPr>
            </w:pPr>
            <w:r>
              <w:rPr>
                <w:rFonts w:hint="eastAsia" w:ascii="仿宋_GB2312" w:hAnsi="宋体" w:eastAsia="仿宋_GB2312"/>
                <w:b/>
                <w:sz w:val="24"/>
                <w:szCs w:val="24"/>
              </w:rPr>
              <w:t>类别</w:t>
            </w:r>
          </w:p>
        </w:tc>
        <w:tc>
          <w:tcPr>
            <w:tcW w:w="3346" w:type="dxa"/>
            <w:vAlign w:val="center"/>
          </w:tcPr>
          <w:p>
            <w:pPr>
              <w:snapToGrid w:val="0"/>
              <w:jc w:val="center"/>
              <w:rPr>
                <w:rFonts w:ascii="仿宋_GB2312" w:hAnsi="宋体" w:eastAsia="仿宋_GB2312"/>
                <w:b/>
                <w:sz w:val="24"/>
                <w:szCs w:val="24"/>
              </w:rPr>
            </w:pPr>
            <w:r>
              <w:rPr>
                <w:rFonts w:hint="eastAsia" w:ascii="仿宋_GB2312" w:hAnsi="宋体" w:eastAsia="仿宋_GB2312"/>
                <w:b/>
                <w:sz w:val="24"/>
                <w:szCs w:val="24"/>
              </w:rPr>
              <w:t>教师数量（人）</w:t>
            </w:r>
          </w:p>
        </w:tc>
        <w:tc>
          <w:tcPr>
            <w:tcW w:w="2288" w:type="dxa"/>
            <w:vAlign w:val="center"/>
          </w:tcPr>
          <w:p>
            <w:pPr>
              <w:snapToGrid w:val="0"/>
              <w:jc w:val="center"/>
              <w:rPr>
                <w:rFonts w:ascii="仿宋_GB2312" w:hAnsi="宋体" w:eastAsia="仿宋_GB2312"/>
                <w:b/>
                <w:sz w:val="24"/>
                <w:szCs w:val="24"/>
              </w:rPr>
            </w:pPr>
            <w:r>
              <w:rPr>
                <w:rFonts w:hint="eastAsia" w:ascii="仿宋_GB2312" w:hAnsi="宋体" w:eastAsia="仿宋_GB2312"/>
                <w:b/>
                <w:sz w:val="24"/>
                <w:szCs w:val="24"/>
              </w:rPr>
              <w:t>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1095" w:type="dxa"/>
            <w:vMerge w:val="restart"/>
            <w:shd w:val="clear" w:color="auto" w:fill="auto"/>
            <w:vAlign w:val="center"/>
          </w:tcPr>
          <w:p>
            <w:pPr>
              <w:snapToGrid w:val="0"/>
              <w:jc w:val="center"/>
              <w:rPr>
                <w:rFonts w:ascii="仿宋_GB2312" w:hAnsi="宋体" w:eastAsia="仿宋_GB2312"/>
                <w:b/>
                <w:sz w:val="24"/>
                <w:szCs w:val="24"/>
              </w:rPr>
            </w:pPr>
            <w:r>
              <w:rPr>
                <w:rFonts w:hint="eastAsia" w:ascii="仿宋_GB2312" w:hAnsi="宋体" w:eastAsia="仿宋_GB2312"/>
                <w:sz w:val="24"/>
                <w:szCs w:val="24"/>
              </w:rPr>
              <w:t>职称</w:t>
            </w: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教授</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57</w:t>
            </w:r>
          </w:p>
        </w:tc>
        <w:tc>
          <w:tcPr>
            <w:tcW w:w="2288" w:type="dxa"/>
            <w:shd w:val="clear" w:color="CCFFFF" w:fill="auto"/>
            <w:vAlign w:val="center"/>
          </w:tcPr>
          <w:p>
            <w:pPr>
              <w:snapToGrid w:val="0"/>
              <w:jc w:val="center"/>
              <w:rPr>
                <w:rFonts w:ascii="仿宋_GB2312" w:hAnsi="宋体" w:eastAsia="仿宋_GB2312"/>
                <w:sz w:val="24"/>
                <w:szCs w:val="24"/>
              </w:rPr>
            </w:pPr>
            <w:r>
              <w:rPr>
                <w:rFonts w:ascii="??_GB2312" w:hAnsi="宋体" w:eastAsia="Times New Roman"/>
                <w:sz w:val="24"/>
                <w:szCs w:val="24"/>
              </w:rPr>
              <w:t>10.29%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1095" w:type="dxa"/>
            <w:vMerge w:val="continue"/>
            <w:shd w:val="clear" w:color="auto" w:fill="auto"/>
            <w:vAlign w:val="center"/>
          </w:tcPr>
          <w:p>
            <w:pPr>
              <w:tabs>
                <w:tab w:val="left" w:pos="2510"/>
                <w:tab w:val="center" w:pos="4437"/>
              </w:tabs>
              <w:spacing w:line="520" w:lineRule="exact"/>
              <w:jc w:val="center"/>
              <w:rPr>
                <w:rFonts w:ascii="仿宋_GB2312" w:hAnsi="宋体" w:eastAsia="仿宋_GB2312"/>
                <w:b/>
                <w:sz w:val="24"/>
                <w:szCs w:val="24"/>
              </w:rPr>
            </w:pP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副教授</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130</w:t>
            </w:r>
          </w:p>
        </w:tc>
        <w:tc>
          <w:tcPr>
            <w:tcW w:w="2288" w:type="dxa"/>
            <w:shd w:val="clear" w:color="CCFFFF" w:fill="auto"/>
            <w:vAlign w:val="center"/>
          </w:tcPr>
          <w:p>
            <w:pPr>
              <w:snapToGrid w:val="0"/>
              <w:jc w:val="center"/>
              <w:rPr>
                <w:rFonts w:ascii="仿宋_GB2312" w:hAnsi="宋体" w:eastAsia="仿宋_GB2312"/>
                <w:sz w:val="24"/>
                <w:szCs w:val="24"/>
              </w:rPr>
            </w:pPr>
            <w:r>
              <w:rPr>
                <w:rFonts w:ascii="??_GB2312" w:hAnsi="宋体" w:eastAsia="Times New Roman"/>
                <w:sz w:val="24"/>
                <w:szCs w:val="24"/>
              </w:rPr>
              <w:t>23.47%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1095" w:type="dxa"/>
            <w:vMerge w:val="continue"/>
            <w:shd w:val="clear" w:color="auto" w:fill="auto"/>
            <w:vAlign w:val="center"/>
          </w:tcPr>
          <w:p>
            <w:pPr>
              <w:tabs>
                <w:tab w:val="left" w:pos="2510"/>
                <w:tab w:val="center" w:pos="4437"/>
              </w:tabs>
              <w:spacing w:line="520" w:lineRule="exact"/>
              <w:jc w:val="center"/>
              <w:rPr>
                <w:rFonts w:ascii="仿宋_GB2312" w:hAnsi="宋体" w:eastAsia="仿宋_GB2312"/>
                <w:b/>
                <w:sz w:val="24"/>
                <w:szCs w:val="24"/>
              </w:rPr>
            </w:pP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讲师</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208</w:t>
            </w:r>
          </w:p>
        </w:tc>
        <w:tc>
          <w:tcPr>
            <w:tcW w:w="2288" w:type="dxa"/>
            <w:shd w:val="clear" w:color="CCFFFF" w:fill="auto"/>
            <w:vAlign w:val="center"/>
          </w:tcPr>
          <w:p>
            <w:pPr>
              <w:snapToGrid w:val="0"/>
              <w:jc w:val="center"/>
              <w:rPr>
                <w:rFonts w:ascii="仿宋_GB2312" w:hAnsi="宋体" w:eastAsia="仿宋_GB2312"/>
                <w:sz w:val="24"/>
                <w:szCs w:val="24"/>
              </w:rPr>
            </w:pPr>
            <w:r>
              <w:rPr>
                <w:rFonts w:ascii="??_GB2312" w:hAnsi="宋体" w:eastAsia="Times New Roman"/>
                <w:sz w:val="24"/>
                <w:szCs w:val="24"/>
              </w:rPr>
              <w:t>37.55%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1095" w:type="dxa"/>
            <w:vMerge w:val="continue"/>
            <w:shd w:val="clear" w:color="auto" w:fill="auto"/>
            <w:vAlign w:val="center"/>
          </w:tcPr>
          <w:p>
            <w:pPr>
              <w:tabs>
                <w:tab w:val="left" w:pos="2510"/>
                <w:tab w:val="center" w:pos="4437"/>
              </w:tabs>
              <w:spacing w:line="520" w:lineRule="exact"/>
              <w:jc w:val="center"/>
              <w:rPr>
                <w:rFonts w:ascii="仿宋_GB2312" w:hAnsi="宋体" w:eastAsia="仿宋_GB2312"/>
                <w:b/>
                <w:sz w:val="24"/>
                <w:szCs w:val="24"/>
              </w:rPr>
            </w:pP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助教</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135</w:t>
            </w:r>
          </w:p>
        </w:tc>
        <w:tc>
          <w:tcPr>
            <w:tcW w:w="2288" w:type="dxa"/>
            <w:shd w:val="clear" w:color="CCFFFF" w:fill="auto"/>
            <w:vAlign w:val="center"/>
          </w:tcPr>
          <w:p>
            <w:pPr>
              <w:snapToGrid w:val="0"/>
              <w:jc w:val="center"/>
              <w:rPr>
                <w:rFonts w:ascii="仿宋_GB2312" w:hAnsi="宋体" w:eastAsia="仿宋_GB2312"/>
                <w:sz w:val="24"/>
                <w:szCs w:val="24"/>
              </w:rPr>
            </w:pPr>
            <w:r>
              <w:rPr>
                <w:rFonts w:ascii="??_GB2312" w:hAnsi="宋体" w:eastAsia="Times New Roman"/>
                <w:sz w:val="24"/>
                <w:szCs w:val="24"/>
              </w:rPr>
              <w:t>24.37%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40" w:hRule="exact"/>
          <w:jc w:val="center"/>
        </w:trPr>
        <w:tc>
          <w:tcPr>
            <w:tcW w:w="1095" w:type="dxa"/>
            <w:vMerge w:val="continue"/>
            <w:shd w:val="clear" w:color="auto" w:fill="auto"/>
            <w:vAlign w:val="center"/>
          </w:tcPr>
          <w:p>
            <w:pPr>
              <w:tabs>
                <w:tab w:val="left" w:pos="2510"/>
                <w:tab w:val="center" w:pos="4437"/>
              </w:tabs>
              <w:spacing w:line="520" w:lineRule="exact"/>
              <w:jc w:val="center"/>
              <w:rPr>
                <w:rFonts w:ascii="仿宋_GB2312" w:hAnsi="宋体" w:eastAsia="仿宋_GB2312"/>
                <w:b/>
                <w:sz w:val="24"/>
                <w:szCs w:val="24"/>
              </w:rPr>
            </w:pP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未定职称</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24</w:t>
            </w:r>
          </w:p>
        </w:tc>
        <w:tc>
          <w:tcPr>
            <w:tcW w:w="2288" w:type="dxa"/>
            <w:shd w:val="clear" w:color="CCFFFF" w:fill="auto"/>
            <w:vAlign w:val="center"/>
          </w:tcPr>
          <w:p>
            <w:pPr>
              <w:snapToGrid w:val="0"/>
              <w:jc w:val="center"/>
              <w:rPr>
                <w:rFonts w:ascii="仿宋_GB2312" w:hAnsi="宋体" w:eastAsia="仿宋_GB2312"/>
                <w:sz w:val="24"/>
                <w:szCs w:val="24"/>
              </w:rPr>
            </w:pPr>
            <w:r>
              <w:rPr>
                <w:rFonts w:ascii="??_GB2312" w:hAnsi="宋体" w:eastAsia="Times New Roman"/>
                <w:sz w:val="24"/>
                <w:szCs w:val="24"/>
              </w:rPr>
              <w:t>4.33%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1095" w:type="dxa"/>
            <w:vMerge w:val="restart"/>
            <w:shd w:val="clear" w:color="auto" w:fill="auto"/>
            <w:vAlign w:val="center"/>
          </w:tcPr>
          <w:p>
            <w:pPr>
              <w:snapToGrid w:val="0"/>
              <w:jc w:val="center"/>
              <w:rPr>
                <w:rFonts w:ascii="仿宋_GB2312" w:hAnsi="宋体" w:eastAsia="仿宋_GB2312"/>
                <w:b/>
                <w:sz w:val="24"/>
                <w:szCs w:val="24"/>
              </w:rPr>
            </w:pPr>
            <w:r>
              <w:rPr>
                <w:rFonts w:hint="eastAsia" w:ascii="仿宋_GB2312" w:hAnsi="宋体" w:eastAsia="仿宋_GB2312"/>
                <w:sz w:val="24"/>
                <w:szCs w:val="24"/>
              </w:rPr>
              <w:t>学位</w:t>
            </w: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博士</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54</w:t>
            </w:r>
          </w:p>
        </w:tc>
        <w:tc>
          <w:tcPr>
            <w:tcW w:w="2288" w:type="dxa"/>
            <w:shd w:val="clear" w:color="99CCFF" w:fill="auto"/>
            <w:vAlign w:val="center"/>
          </w:tcPr>
          <w:p>
            <w:pPr>
              <w:snapToGrid w:val="0"/>
              <w:jc w:val="center"/>
              <w:rPr>
                <w:rFonts w:ascii="仿宋_GB2312" w:hAnsi="宋体" w:eastAsia="仿宋_GB2312"/>
                <w:sz w:val="24"/>
                <w:szCs w:val="24"/>
              </w:rPr>
            </w:pPr>
            <w:r>
              <w:rPr>
                <w:rFonts w:ascii="??_GB2312" w:hAnsi="宋体" w:eastAsia="Times New Roman"/>
                <w:sz w:val="24"/>
                <w:szCs w:val="24"/>
              </w:rPr>
              <w:t>9.75%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1095" w:type="dxa"/>
            <w:vMerge w:val="continue"/>
            <w:shd w:val="clear" w:color="auto" w:fill="auto"/>
            <w:vAlign w:val="center"/>
          </w:tcPr>
          <w:p>
            <w:pPr>
              <w:tabs>
                <w:tab w:val="left" w:pos="2510"/>
                <w:tab w:val="center" w:pos="4437"/>
              </w:tabs>
              <w:spacing w:line="520" w:lineRule="exact"/>
              <w:jc w:val="center"/>
              <w:rPr>
                <w:rFonts w:ascii="仿宋_GB2312" w:hAnsi="宋体" w:eastAsia="仿宋_GB2312"/>
                <w:b/>
                <w:sz w:val="24"/>
                <w:szCs w:val="24"/>
              </w:rPr>
            </w:pP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硕士</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383</w:t>
            </w:r>
          </w:p>
        </w:tc>
        <w:tc>
          <w:tcPr>
            <w:tcW w:w="2288" w:type="dxa"/>
            <w:shd w:val="clear" w:color="99CCFF" w:fill="auto"/>
            <w:vAlign w:val="center"/>
          </w:tcPr>
          <w:p>
            <w:pPr>
              <w:snapToGrid w:val="0"/>
              <w:jc w:val="center"/>
              <w:rPr>
                <w:rFonts w:ascii="仿宋_GB2312" w:hAnsi="宋体" w:eastAsia="仿宋_GB2312"/>
                <w:sz w:val="24"/>
                <w:szCs w:val="24"/>
              </w:rPr>
            </w:pPr>
            <w:r>
              <w:rPr>
                <w:rFonts w:ascii="??_GB2312" w:hAnsi="宋体" w:eastAsia="Times New Roman"/>
                <w:sz w:val="24"/>
                <w:szCs w:val="24"/>
              </w:rPr>
              <w:t>69.13%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1095" w:type="dxa"/>
            <w:vMerge w:val="continue"/>
            <w:shd w:val="clear" w:color="auto" w:fill="auto"/>
            <w:vAlign w:val="center"/>
          </w:tcPr>
          <w:p>
            <w:pPr>
              <w:tabs>
                <w:tab w:val="left" w:pos="2510"/>
                <w:tab w:val="center" w:pos="4437"/>
              </w:tabs>
              <w:spacing w:line="520" w:lineRule="exact"/>
              <w:jc w:val="center"/>
              <w:rPr>
                <w:rFonts w:ascii="仿宋_GB2312" w:hAnsi="宋体" w:eastAsia="仿宋_GB2312"/>
                <w:b/>
                <w:sz w:val="24"/>
                <w:szCs w:val="24"/>
              </w:rPr>
            </w:pP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学士</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117</w:t>
            </w:r>
          </w:p>
        </w:tc>
        <w:tc>
          <w:tcPr>
            <w:tcW w:w="2288" w:type="dxa"/>
            <w:shd w:val="clear" w:color="99CCFF" w:fill="auto"/>
            <w:vAlign w:val="center"/>
          </w:tcPr>
          <w:p>
            <w:pPr>
              <w:snapToGrid w:val="0"/>
              <w:jc w:val="center"/>
              <w:rPr>
                <w:rFonts w:ascii="仿宋_GB2312" w:hAnsi="宋体" w:eastAsia="仿宋_GB2312"/>
                <w:sz w:val="24"/>
                <w:szCs w:val="24"/>
              </w:rPr>
            </w:pPr>
            <w:r>
              <w:rPr>
                <w:rFonts w:ascii="??_GB2312" w:hAnsi="宋体" w:eastAsia="Times New Roman"/>
                <w:sz w:val="24"/>
                <w:szCs w:val="24"/>
              </w:rPr>
              <w:t>21.12%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1095" w:type="dxa"/>
            <w:vMerge w:val="continue"/>
            <w:shd w:val="clear" w:color="auto" w:fill="auto"/>
            <w:vAlign w:val="center"/>
          </w:tcPr>
          <w:p>
            <w:pPr>
              <w:tabs>
                <w:tab w:val="left" w:pos="2510"/>
                <w:tab w:val="center" w:pos="4437"/>
              </w:tabs>
              <w:spacing w:line="520" w:lineRule="exact"/>
              <w:jc w:val="center"/>
              <w:rPr>
                <w:rFonts w:ascii="仿宋_GB2312" w:hAnsi="宋体" w:eastAsia="仿宋_GB2312"/>
                <w:b/>
                <w:sz w:val="24"/>
                <w:szCs w:val="24"/>
              </w:rPr>
            </w:pP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无学位</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0</w:t>
            </w:r>
          </w:p>
        </w:tc>
        <w:tc>
          <w:tcPr>
            <w:tcW w:w="2288" w:type="dxa"/>
            <w:shd w:val="clear" w:color="99CCFF" w:fill="auto"/>
            <w:vAlign w:val="center"/>
          </w:tcPr>
          <w:p>
            <w:pPr>
              <w:snapToGrid w:val="0"/>
              <w:jc w:val="center"/>
              <w:rPr>
                <w:rFonts w:ascii="仿宋_GB2312" w:hAnsi="宋体" w:eastAsia="仿宋_GB2312"/>
                <w:sz w:val="24"/>
                <w:szCs w:val="24"/>
              </w:rPr>
            </w:pPr>
            <w:r>
              <w:rPr>
                <w:rFonts w:ascii="??_GB2312" w:hAnsi="宋体" w:eastAsia="Times New Roman"/>
                <w:sz w:val="24"/>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1095" w:type="dxa"/>
            <w:vMerge w:val="restart"/>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年龄</w:t>
            </w: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35岁及以下</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349</w:t>
            </w:r>
          </w:p>
        </w:tc>
        <w:tc>
          <w:tcPr>
            <w:tcW w:w="2288" w:type="dxa"/>
            <w:shd w:val="clear" w:color="FF99CC" w:fill="auto"/>
            <w:vAlign w:val="center"/>
          </w:tcPr>
          <w:p>
            <w:pPr>
              <w:snapToGrid w:val="0"/>
              <w:jc w:val="center"/>
              <w:rPr>
                <w:rFonts w:ascii="仿宋_GB2312" w:hAnsi="宋体" w:eastAsia="仿宋_GB2312"/>
                <w:sz w:val="24"/>
                <w:szCs w:val="24"/>
              </w:rPr>
            </w:pPr>
            <w:r>
              <w:rPr>
                <w:rFonts w:ascii="??_GB2312" w:hAnsi="宋体" w:eastAsia="Times New Roman"/>
                <w:sz w:val="24"/>
                <w:szCs w:val="24"/>
              </w:rPr>
              <w:t>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40" w:hRule="exact"/>
          <w:jc w:val="center"/>
        </w:trPr>
        <w:tc>
          <w:tcPr>
            <w:tcW w:w="1095" w:type="dxa"/>
            <w:vMerge w:val="continue"/>
            <w:shd w:val="clear" w:color="auto" w:fill="auto"/>
            <w:vAlign w:val="center"/>
          </w:tcPr>
          <w:p>
            <w:pPr>
              <w:snapToGrid w:val="0"/>
              <w:jc w:val="center"/>
              <w:rPr>
                <w:rFonts w:ascii="仿宋_GB2312" w:hAnsi="宋体" w:eastAsia="仿宋_GB2312"/>
                <w:sz w:val="24"/>
                <w:szCs w:val="24"/>
              </w:rPr>
            </w:pP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36～45岁</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43</w:t>
            </w:r>
          </w:p>
        </w:tc>
        <w:tc>
          <w:tcPr>
            <w:tcW w:w="2288" w:type="dxa"/>
            <w:shd w:val="clear" w:color="FF99CC" w:fill="auto"/>
            <w:vAlign w:val="center"/>
          </w:tcPr>
          <w:p>
            <w:pPr>
              <w:snapToGrid w:val="0"/>
              <w:jc w:val="center"/>
              <w:rPr>
                <w:rFonts w:ascii="仿宋_GB2312" w:hAnsi="宋体" w:eastAsia="仿宋_GB2312"/>
                <w:sz w:val="24"/>
                <w:szCs w:val="24"/>
              </w:rPr>
            </w:pPr>
            <w:r>
              <w:rPr>
                <w:rFonts w:ascii="??_GB2312" w:hAnsi="宋体" w:eastAsia="Times New Roman"/>
                <w:sz w:val="24"/>
                <w:szCs w:val="24"/>
              </w:rPr>
              <w:t>7.76%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1095" w:type="dxa"/>
            <w:vMerge w:val="continue"/>
            <w:shd w:val="clear" w:color="auto" w:fill="auto"/>
            <w:vAlign w:val="center"/>
          </w:tcPr>
          <w:p>
            <w:pPr>
              <w:snapToGrid w:val="0"/>
              <w:jc w:val="center"/>
              <w:rPr>
                <w:rFonts w:ascii="仿宋_GB2312" w:hAnsi="宋体" w:eastAsia="仿宋_GB2312"/>
                <w:sz w:val="24"/>
                <w:szCs w:val="24"/>
              </w:rPr>
            </w:pP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46～55岁</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26</w:t>
            </w:r>
          </w:p>
        </w:tc>
        <w:tc>
          <w:tcPr>
            <w:tcW w:w="2288" w:type="dxa"/>
            <w:shd w:val="clear" w:color="FF99CC" w:fill="auto"/>
            <w:vAlign w:val="center"/>
          </w:tcPr>
          <w:p>
            <w:pPr>
              <w:snapToGrid w:val="0"/>
              <w:jc w:val="center"/>
              <w:rPr>
                <w:rFonts w:ascii="仿宋_GB2312" w:hAnsi="宋体" w:eastAsia="仿宋_GB2312"/>
                <w:sz w:val="24"/>
                <w:szCs w:val="24"/>
              </w:rPr>
            </w:pPr>
            <w:r>
              <w:rPr>
                <w:rFonts w:ascii="??_GB2312" w:hAnsi="宋体" w:eastAsia="Times New Roman"/>
                <w:sz w:val="24"/>
                <w:szCs w:val="24"/>
              </w:rPr>
              <w:t>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340" w:hRule="exact"/>
          <w:jc w:val="center"/>
        </w:trPr>
        <w:tc>
          <w:tcPr>
            <w:tcW w:w="1095" w:type="dxa"/>
            <w:vMerge w:val="continue"/>
            <w:shd w:val="clear" w:color="auto" w:fill="auto"/>
            <w:vAlign w:val="center"/>
          </w:tcPr>
          <w:p>
            <w:pPr>
              <w:snapToGrid w:val="0"/>
              <w:jc w:val="center"/>
              <w:rPr>
                <w:rFonts w:ascii="仿宋_GB2312" w:hAnsi="宋体" w:eastAsia="仿宋_GB2312"/>
                <w:sz w:val="24"/>
                <w:szCs w:val="24"/>
              </w:rPr>
            </w:pPr>
          </w:p>
        </w:tc>
        <w:tc>
          <w:tcPr>
            <w:tcW w:w="1633" w:type="dxa"/>
            <w:shd w:val="clear" w:color="auto" w:fill="auto"/>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56岁及以上</w:t>
            </w:r>
          </w:p>
        </w:tc>
        <w:tc>
          <w:tcPr>
            <w:tcW w:w="3346" w:type="dxa"/>
            <w:shd w:val="clear" w:color="auto" w:fill="auto"/>
            <w:vAlign w:val="center"/>
          </w:tcPr>
          <w:p>
            <w:pPr>
              <w:snapToGrid w:val="0"/>
              <w:jc w:val="center"/>
              <w:rPr>
                <w:rFonts w:ascii="仿宋_GB2312" w:hAnsi="宋体" w:eastAsia="仿宋_GB2312"/>
                <w:sz w:val="24"/>
                <w:szCs w:val="24"/>
              </w:rPr>
            </w:pPr>
            <w:r>
              <w:rPr>
                <w:rFonts w:ascii="??_GB2312" w:hAnsi="宋体" w:eastAsia="Times New Roman"/>
                <w:sz w:val="24"/>
                <w:szCs w:val="24"/>
              </w:rPr>
              <w:t>136</w:t>
            </w:r>
          </w:p>
        </w:tc>
        <w:tc>
          <w:tcPr>
            <w:tcW w:w="2288" w:type="dxa"/>
            <w:shd w:val="clear" w:color="FF99CC" w:fill="auto"/>
            <w:vAlign w:val="center"/>
          </w:tcPr>
          <w:p>
            <w:pPr>
              <w:snapToGrid w:val="0"/>
              <w:jc w:val="center"/>
              <w:rPr>
                <w:rFonts w:ascii="仿宋_GB2312" w:hAnsi="宋体" w:eastAsia="仿宋_GB2312"/>
                <w:sz w:val="24"/>
                <w:szCs w:val="24"/>
              </w:rPr>
            </w:pPr>
            <w:r>
              <w:rPr>
                <w:rFonts w:ascii="??_GB2312" w:hAnsi="宋体" w:eastAsia="Times New Roman"/>
                <w:sz w:val="24"/>
                <w:szCs w:val="24"/>
              </w:rPr>
              <w:t>24.55%</w:t>
            </w:r>
          </w:p>
        </w:tc>
      </w:tr>
    </w:tbl>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专任教师中，具有教授、副教授职称的占</w:t>
      </w:r>
      <w:r>
        <w:rPr>
          <w:rFonts w:hint="eastAsia" w:ascii="仿宋_GB2312" w:hAnsi="仿宋_GB2312" w:eastAsia="仿宋_GB2312" w:cs="仿宋_GB2312"/>
          <w:kern w:val="2"/>
          <w:sz w:val="28"/>
          <w:szCs w:val="28"/>
          <w:lang w:val="en-US" w:eastAsia="zh-CN" w:bidi="ar-SA"/>
        </w:rPr>
        <w:t>37.6%</w:t>
      </w:r>
      <w:r>
        <w:rPr>
          <w:rFonts w:hint="eastAsia" w:ascii="仿宋_GB2312" w:hAnsi="仿宋_GB2312" w:eastAsia="仿宋_GB2312" w:cs="仿宋_GB2312"/>
          <w:sz w:val="28"/>
          <w:szCs w:val="28"/>
        </w:rPr>
        <w:t>，具有硕士、博士学位的占</w:t>
      </w:r>
      <w:r>
        <w:rPr>
          <w:rFonts w:hint="eastAsia" w:ascii="仿宋_GB2312" w:hAnsi="仿宋_GB2312" w:eastAsia="仿宋_GB2312" w:cs="仿宋_GB2312"/>
          <w:kern w:val="2"/>
          <w:sz w:val="28"/>
          <w:szCs w:val="28"/>
          <w:lang w:val="en-US" w:eastAsia="zh-CN" w:bidi="ar-SA"/>
        </w:rPr>
        <w:t>76.2%</w:t>
      </w:r>
      <w:r>
        <w:rPr>
          <w:rFonts w:hint="eastAsia" w:ascii="仿宋_GB2312" w:hAnsi="仿宋_GB2312" w:eastAsia="仿宋_GB2312" w:cs="仿宋_GB2312"/>
          <w:sz w:val="28"/>
          <w:szCs w:val="28"/>
        </w:rPr>
        <w:t>%。现有省级教学团队2个，省级教学名师2名，省级教坛新秀2名，专业带头人27名。学院</w:t>
      </w:r>
      <w:r>
        <w:rPr>
          <w:rFonts w:hint="eastAsia" w:ascii="仿宋_GB2312" w:hAnsi="仿宋_GB2312" w:eastAsia="仿宋_GB2312" w:cs="仿宋_GB2312"/>
          <w:sz w:val="28"/>
          <w:szCs w:val="28"/>
          <w:lang w:eastAsia="zh-CN"/>
        </w:rPr>
        <w:t>实施</w:t>
      </w:r>
      <w:r>
        <w:rPr>
          <w:rFonts w:hint="eastAsia" w:ascii="仿宋_GB2312" w:hAnsi="仿宋_GB2312" w:eastAsia="仿宋_GB2312" w:cs="仿宋_GB2312"/>
          <w:sz w:val="28"/>
          <w:szCs w:val="28"/>
        </w:rPr>
        <w:t>了“百人工程”，两年来先后有12人入选“百人工程”；学院启动了双能型师资队伍建设计划，联合企业培养“双能型”教师，鼓励青年教师参加企业管理、科研、生产实践等活动，提升青年教师的工程实践能力，首批双能型教师认定工作已完成。</w:t>
      </w:r>
    </w:p>
    <w:p>
      <w:pPr>
        <w:pStyle w:val="4"/>
      </w:pPr>
      <w:bookmarkStart w:id="8" w:name="_Toc434992782"/>
      <w:r>
        <w:rPr>
          <w:rFonts w:hint="eastAsia"/>
        </w:rPr>
        <w:t>2.师资队伍建设</w:t>
      </w:r>
      <w:bookmarkEnd w:id="8"/>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（1）树立科学的人才观。一方面，根据</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“地方性、应用型、高水平”的办学定位和发展规划，研究确定引进与培养的师资总量和应用型师资队伍评价标准。另一方面，根据</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“以应用型为本色、以工为主、以水利为特色”的学科专业定位和“专业建设为龙头”的导向，确定引进与培养的师资专业结构、职称结构与学历结构，努力形成教学科研团队。</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（2）实施“百人工程”。为实施人才强校战略，稳定人才、吸引人才、使用与培养人才，</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自2012年开始实施“百人工程”，计划到2020年，根据学院发展的需要，培养和选拔100名不同层次的人才。共分三个层次：第一层次为在全国范围内具有一定影响的学术带头人；第二层次为在省内具有较高水平，保持学科优势的学术带头人；第三层次为在校内成绩显著、起骨干作用的学术带头人后备人选。2014年，5名“百人工程”人选考核工作全部为合格，新增7名教师入选“百人工程”。</w:t>
      </w:r>
    </w:p>
    <w:p>
      <w:pPr>
        <w:spacing w:line="360" w:lineRule="auto"/>
        <w:ind w:firstLine="560" w:firstLineChars="200"/>
      </w:pPr>
      <w:r>
        <w:rPr>
          <w:rFonts w:hint="eastAsia" w:ascii="仿宋_GB2312" w:hAnsi="仿宋_GB2312" w:eastAsia="仿宋_GB2312" w:cs="仿宋_GB2312"/>
          <w:sz w:val="28"/>
          <w:szCs w:val="28"/>
        </w:rPr>
        <w:t>（3）培养“双能型”教师队伍。2014年</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出台《河海大学文天学院“双能型”教师队伍建设与管理办法》。</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通过“走出去、引进来”等一系列措施，逐步建立一支教育教学能力强，又具有科技创新和开展产学研合作能力的“双能型”教师队伍。经过3-5年的努力，“双能型”教师占学院教师总数的40%</w:t>
      </w:r>
      <w:r>
        <w:rPr>
          <w:rFonts w:hint="eastAsia" w:ascii="仿宋_GB2312" w:hAnsi="仿宋_GB2312" w:eastAsia="仿宋_GB2312" w:cs="仿宋_GB2312"/>
          <w:sz w:val="28"/>
          <w:szCs w:val="28"/>
          <w:lang w:eastAsia="zh-CN"/>
        </w:rPr>
        <w:t>以上</w:t>
      </w:r>
      <w:r>
        <w:rPr>
          <w:rFonts w:hint="eastAsia" w:ascii="仿宋_GB2312" w:hAnsi="仿宋_GB2312" w:eastAsia="仿宋_GB2312" w:cs="仿宋_GB2312"/>
          <w:sz w:val="28"/>
          <w:szCs w:val="28"/>
        </w:rPr>
        <w:t>。</w:t>
      </w:r>
    </w:p>
    <w:p>
      <w:pPr>
        <w:pStyle w:val="3"/>
        <w:numPr>
          <w:ilvl w:val="0"/>
          <w:numId w:val="1"/>
        </w:numPr>
      </w:pPr>
      <w:bookmarkStart w:id="9" w:name="_Toc434992783"/>
      <w:r>
        <w:rPr>
          <w:rFonts w:hint="eastAsia"/>
        </w:rPr>
        <w:t>教学条件与利用</w:t>
      </w:r>
      <w:bookmarkEnd w:id="9"/>
    </w:p>
    <w:p>
      <w:pPr>
        <w:pStyle w:val="4"/>
        <w:numPr>
          <w:ilvl w:val="0"/>
          <w:numId w:val="2"/>
        </w:numPr>
      </w:pPr>
      <w:bookmarkStart w:id="10" w:name="_Toc434992784"/>
      <w:r>
        <w:rPr>
          <w:rFonts w:hint="eastAsia"/>
        </w:rPr>
        <w:t>教学经费投入</w:t>
      </w:r>
      <w:bookmarkEnd w:id="10"/>
    </w:p>
    <w:p>
      <w:pPr>
        <w:ind w:firstLine="560" w:firstLineChars="200"/>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坚持教学投入的优先地位，确保四项经费足额到位，并保持逐年稳定增长；积极采取措施，严格经费管理，确保资金投入效益。2014年，教学改革与建设专项经费支出1302.25万元，实践教学支出864.05万元。生均日常运行支出2835.72元，生均实验经费36.29元，生均实习经费468.13元，较好满足了应用型人才培养的需要。</w:t>
      </w:r>
    </w:p>
    <w:p>
      <w:pPr>
        <w:pStyle w:val="4"/>
        <w:numPr>
          <w:ilvl w:val="0"/>
          <w:numId w:val="2"/>
        </w:numPr>
      </w:pPr>
      <w:bookmarkStart w:id="11" w:name="_Toc434992785"/>
      <w:r>
        <w:rPr>
          <w:rFonts w:hint="eastAsia"/>
        </w:rPr>
        <w:t>教学基础设施</w:t>
      </w:r>
      <w:bookmarkEnd w:id="11"/>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现有霍里山和郑蒲港两个校区，占地总面积760212平方米，生均校园占地面积为65.92平方米。校舍建筑总面积3</w:t>
      </w:r>
      <w:r>
        <w:rPr>
          <w:rFonts w:hint="eastAsia" w:ascii="仿宋_GB2312" w:hAnsi="仿宋_GB2312" w:eastAsia="仿宋_GB2312" w:cs="仿宋_GB2312"/>
          <w:sz w:val="28"/>
          <w:szCs w:val="28"/>
          <w:lang w:val="en-US" w:eastAsia="zh-CN"/>
        </w:rPr>
        <w:t>72703</w:t>
      </w:r>
      <w:r>
        <w:rPr>
          <w:rFonts w:hint="eastAsia" w:ascii="仿宋_GB2312" w:hAnsi="仿宋_GB2312" w:eastAsia="仿宋_GB2312" w:cs="仿宋_GB2312"/>
          <w:sz w:val="28"/>
          <w:szCs w:val="28"/>
        </w:rPr>
        <w:t>平方米，生均3</w:t>
      </w:r>
      <w:r>
        <w:rPr>
          <w:rFonts w:hint="eastAsia" w:ascii="仿宋_GB2312" w:hAnsi="仿宋_GB2312" w:eastAsia="仿宋_GB2312" w:cs="仿宋_GB2312"/>
          <w:sz w:val="28"/>
          <w:szCs w:val="28"/>
          <w:lang w:val="en-US" w:eastAsia="zh-CN"/>
        </w:rPr>
        <w:t>2.32</w:t>
      </w:r>
      <w:r>
        <w:rPr>
          <w:rFonts w:hint="eastAsia" w:ascii="仿宋_GB2312" w:hAnsi="仿宋_GB2312" w:eastAsia="仿宋_GB2312" w:cs="仿宋_GB2312"/>
          <w:sz w:val="28"/>
          <w:szCs w:val="28"/>
        </w:rPr>
        <w:t>平方米。教学科研行政用房总面积233487平方米，生均20.25平方米。教学科研仪器设备总值</w:t>
      </w:r>
      <w:r>
        <w:rPr>
          <w:rFonts w:hint="eastAsia" w:ascii="仿宋_GB2312" w:hAnsi="仿宋_GB2312" w:eastAsia="仿宋_GB2312" w:cs="仿宋_GB2312"/>
          <w:sz w:val="28"/>
          <w:szCs w:val="28"/>
          <w:lang w:val="en-US" w:eastAsia="zh-CN"/>
        </w:rPr>
        <w:t>6140.5</w:t>
      </w:r>
      <w:r>
        <w:rPr>
          <w:rFonts w:hint="eastAsia" w:ascii="仿宋_GB2312" w:hAnsi="仿宋_GB2312" w:eastAsia="仿宋_GB2312" w:cs="仿宋_GB2312"/>
          <w:sz w:val="28"/>
          <w:szCs w:val="28"/>
        </w:rPr>
        <w:t>万元，生均5</w:t>
      </w:r>
      <w:r>
        <w:rPr>
          <w:rFonts w:hint="eastAsia" w:ascii="仿宋_GB2312" w:hAnsi="仿宋_GB2312" w:eastAsia="仿宋_GB2312" w:cs="仿宋_GB2312"/>
          <w:sz w:val="28"/>
          <w:szCs w:val="28"/>
          <w:lang w:val="en-US" w:eastAsia="zh-CN"/>
        </w:rPr>
        <w:t>324.8</w:t>
      </w:r>
      <w:r>
        <w:rPr>
          <w:rFonts w:hint="eastAsia" w:ascii="仿宋_GB2312" w:hAnsi="仿宋_GB2312" w:eastAsia="仿宋_GB2312" w:cs="仿宋_GB2312"/>
          <w:sz w:val="28"/>
          <w:szCs w:val="28"/>
        </w:rPr>
        <w:t>元。</w:t>
      </w:r>
    </w:p>
    <w:p>
      <w:pPr>
        <w:pStyle w:val="4"/>
        <w:numPr>
          <w:ilvl w:val="0"/>
          <w:numId w:val="2"/>
        </w:numPr>
      </w:pPr>
      <w:bookmarkStart w:id="12" w:name="_Toc434992786"/>
      <w:r>
        <w:rPr>
          <w:rFonts w:hint="eastAsia"/>
        </w:rPr>
        <w:t>图书及应用情况</w:t>
      </w:r>
      <w:bookmarkEnd w:id="12"/>
    </w:p>
    <w:p>
      <w:pPr>
        <w:numPr>
          <w:ilvl w:val="0"/>
          <w:numId w:val="0"/>
        </w:numPr>
        <w:ind w:firstLine="560" w:firstLineChars="200"/>
      </w:pPr>
      <w:r>
        <w:rPr>
          <w:rFonts w:hint="eastAsia" w:ascii="仿宋_GB2312" w:hAnsi="仿宋_GB2312" w:eastAsia="仿宋_GB2312" w:cs="仿宋_GB2312"/>
          <w:kern w:val="2"/>
          <w:sz w:val="28"/>
          <w:szCs w:val="28"/>
          <w:lang w:val="en-US" w:eastAsia="zh-CN" w:bidi="ar-SA"/>
        </w:rPr>
        <w:t>图书馆建筑面积3.84万平方米，纸质图书82.49万册，生均71.54册，报刊738种；建有现代电子图书系统和计算机网络服务系统，有中国知网期刊、中国知网专刊、书生之家电子图书、安徽省高校图书馆万方期刊和博看期刊等期刊数据库、专利数据库数字资源，电子图书50万余种。</w:t>
      </w:r>
    </w:p>
    <w:p>
      <w:pPr>
        <w:pStyle w:val="4"/>
        <w:numPr>
          <w:ilvl w:val="0"/>
          <w:numId w:val="2"/>
        </w:numPr>
      </w:pPr>
      <w:bookmarkStart w:id="13" w:name="_Toc434992787"/>
      <w:r>
        <w:rPr>
          <w:rFonts w:hint="eastAsia"/>
        </w:rPr>
        <w:t>信息化校园建设情况</w:t>
      </w:r>
      <w:bookmarkEnd w:id="13"/>
    </w:p>
    <w:p>
      <w:pPr>
        <w:pStyle w:val="18"/>
        <w:widowControl/>
        <w:spacing w:beforeAutospacing="0" w:after="150" w:afterAutospacing="0" w:line="26" w:lineRule="atLeast"/>
        <w:ind w:firstLine="42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学院</w:t>
      </w:r>
      <w:r>
        <w:rPr>
          <w:rFonts w:hint="eastAsia" w:ascii="仿宋_GB2312" w:hAnsi="仿宋_GB2312" w:eastAsia="仿宋_GB2312" w:cs="仿宋_GB2312"/>
          <w:kern w:val="2"/>
          <w:sz w:val="28"/>
          <w:szCs w:val="28"/>
        </w:rPr>
        <w:t>建设了适应高速网络技术及应用需求的主干网，构建了网络教学、办公自动化、图书资源、电子支付等多个数字化平台,满足了学院的教学科研与行政工作的需求。</w:t>
      </w:r>
    </w:p>
    <w:p>
      <w:pPr>
        <w:rPr>
          <w:rFonts w:ascii="仿宋_GB2312" w:hAnsi="仿宋_GB2312" w:eastAsia="仿宋_GB2312" w:cs="仿宋_GB2312"/>
          <w:sz w:val="28"/>
          <w:szCs w:val="28"/>
        </w:rPr>
      </w:pPr>
    </w:p>
    <w:p>
      <w:pPr>
        <w:pStyle w:val="2"/>
        <w:sectPr>
          <w:pgSz w:w="11906" w:h="16838"/>
          <w:pgMar w:top="1440" w:right="1800" w:bottom="1440" w:left="1800" w:header="851" w:footer="992" w:gutter="0"/>
          <w:cols w:space="425" w:num="1"/>
          <w:docGrid w:type="lines" w:linePitch="312" w:charSpace="0"/>
        </w:sectPr>
      </w:pPr>
    </w:p>
    <w:p>
      <w:pPr>
        <w:pStyle w:val="2"/>
      </w:pPr>
      <w:bookmarkStart w:id="14" w:name="_Toc434992788"/>
      <w:r>
        <w:rPr>
          <w:rFonts w:hint="eastAsia"/>
        </w:rPr>
        <w:t>第三部分教学建设与改革</w:t>
      </w:r>
      <w:bookmarkEnd w:id="14"/>
    </w:p>
    <w:p>
      <w:pPr>
        <w:pStyle w:val="3"/>
      </w:pPr>
      <w:bookmarkStart w:id="15" w:name="_Toc434992789"/>
      <w:r>
        <w:rPr>
          <w:rFonts w:hint="eastAsia"/>
        </w:rPr>
        <w:t>一、专业建设</w:t>
      </w:r>
      <w:bookmarkEnd w:id="15"/>
    </w:p>
    <w:p>
      <w:pPr>
        <w:pStyle w:val="4"/>
      </w:pPr>
      <w:bookmarkStart w:id="16" w:name="_Toc434992790"/>
      <w:r>
        <w:rPr>
          <w:rFonts w:hint="eastAsia"/>
        </w:rPr>
        <w:t>1.新专业</w:t>
      </w:r>
      <w:bookmarkEnd w:id="16"/>
    </w:p>
    <w:p>
      <w:pPr>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按照“面向市场，优化结构，依托行业，突出特色”的专业设置和建设思路，重点发展为</w:t>
      </w:r>
      <w:r>
        <w:rPr>
          <w:rFonts w:hint="eastAsia" w:ascii="仿宋_GB2312" w:hAnsi="仿宋_GB2312" w:eastAsia="仿宋_GB2312" w:cs="仿宋_GB2312"/>
          <w:sz w:val="28"/>
          <w:szCs w:val="28"/>
          <w:lang w:eastAsia="zh-CN"/>
        </w:rPr>
        <w:t>安徽</w:t>
      </w:r>
      <w:r>
        <w:rPr>
          <w:rFonts w:hint="eastAsia" w:ascii="仿宋_GB2312" w:hAnsi="仿宋_GB2312" w:eastAsia="仿宋_GB2312" w:cs="仿宋_GB2312"/>
          <w:sz w:val="28"/>
          <w:szCs w:val="28"/>
        </w:rPr>
        <w:t>经济社会发展服务所需要的专业。2014年，学院新增3个专业，分别为能源与动力工程、工程造价、数字媒体艺术。</w:t>
      </w:r>
    </w:p>
    <w:p>
      <w:pPr>
        <w:pStyle w:val="4"/>
        <w:numPr>
          <w:ilvl w:val="0"/>
          <w:numId w:val="3"/>
        </w:numPr>
      </w:pPr>
      <w:bookmarkStart w:id="17" w:name="_Toc434992791"/>
      <w:r>
        <w:rPr>
          <w:rFonts w:hint="eastAsia"/>
        </w:rPr>
        <w:t>特色专业建设情况</w:t>
      </w:r>
      <w:bookmarkEnd w:id="17"/>
    </w:p>
    <w:p>
      <w:pPr>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现有省级特色专业2个</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水利水电工程和水务工程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选“卓越工程师教育培养计划”的专业3个：土木工程、港口航道与海岸工程、计算机科学与技术。财会专业群为省级专业综合改革试点项目。安徽省振兴计划新专业建设项目3个：水利水电工程、水务工程、工程管理。</w:t>
      </w:r>
    </w:p>
    <w:p>
      <w:pPr>
        <w:ind w:firstLine="566" w:firstLineChars="202"/>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以</w:t>
      </w:r>
      <w:r>
        <w:rPr>
          <w:rFonts w:hint="eastAsia" w:ascii="仿宋_GB2312" w:hAnsi="仿宋_GB2312" w:eastAsia="仿宋_GB2312" w:cs="仿宋_GB2312"/>
          <w:sz w:val="28"/>
          <w:szCs w:val="28"/>
          <w:lang w:eastAsia="zh-CN"/>
        </w:rPr>
        <w:t>上述</w:t>
      </w:r>
      <w:r>
        <w:rPr>
          <w:rFonts w:hint="eastAsia" w:ascii="仿宋_GB2312" w:hAnsi="仿宋_GB2312" w:eastAsia="仿宋_GB2312" w:cs="仿宋_GB2312"/>
          <w:sz w:val="28"/>
          <w:szCs w:val="28"/>
        </w:rPr>
        <w:t>专业改革为试点，积极提升专业建设水平</w:t>
      </w:r>
      <w:r>
        <w:rPr>
          <w:rFonts w:hint="eastAsia" w:ascii="仿宋_GB2312" w:hAnsi="仿宋_GB2312" w:eastAsia="仿宋_GB2312" w:cs="仿宋_GB2312"/>
          <w:sz w:val="28"/>
          <w:szCs w:val="28"/>
          <w:lang w:eastAsia="zh-CN"/>
        </w:rPr>
        <w:t>，形成专业</w:t>
      </w:r>
      <w:r>
        <w:rPr>
          <w:rFonts w:hint="eastAsia" w:ascii="仿宋_GB2312" w:hAnsi="仿宋_GB2312" w:eastAsia="仿宋_GB2312" w:cs="仿宋_GB2312"/>
          <w:sz w:val="28"/>
          <w:szCs w:val="28"/>
        </w:rPr>
        <w:t>特色，发挥</w:t>
      </w:r>
      <w:r>
        <w:rPr>
          <w:rFonts w:hint="eastAsia" w:ascii="仿宋_GB2312" w:hAnsi="仿宋_GB2312" w:eastAsia="仿宋_GB2312" w:cs="仿宋_GB2312"/>
          <w:sz w:val="28"/>
          <w:szCs w:val="28"/>
          <w:lang w:eastAsia="zh-CN"/>
        </w:rPr>
        <w:t>专业</w:t>
      </w:r>
      <w:r>
        <w:rPr>
          <w:rFonts w:hint="eastAsia" w:ascii="仿宋_GB2312" w:hAnsi="仿宋_GB2312" w:eastAsia="仿宋_GB2312" w:cs="仿宋_GB2312"/>
          <w:sz w:val="28"/>
          <w:szCs w:val="28"/>
        </w:rPr>
        <w:t>示范作用。</w:t>
      </w:r>
    </w:p>
    <w:p>
      <w:pPr>
        <w:pStyle w:val="4"/>
        <w:numPr>
          <w:ilvl w:val="0"/>
          <w:numId w:val="3"/>
        </w:numPr>
      </w:pPr>
      <w:bookmarkStart w:id="18" w:name="_Toc434992792"/>
      <w:r>
        <w:rPr>
          <w:rFonts w:hint="eastAsia"/>
        </w:rPr>
        <w:t>培养方案</w:t>
      </w:r>
      <w:bookmarkEnd w:id="18"/>
    </w:p>
    <w:p>
      <w:pPr>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深入调研企业行业需求，找准专业培养定位、专业方向和人才的主要服务面向；分析设计本专业人才的核心能力及执业资格(质)要求，进一步明确人才培养目标；调整课程设置，重组教学内容，推进课程体系、教学内容的改革。</w:t>
      </w:r>
    </w:p>
    <w:p>
      <w:pPr>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加大实践教学环节的比例，不断优化实践教学内容；强化校企合作培养，探索课内与课外结合、理论课程与工程实践结合、毕业设计与应用需求相结合；改革教学和评价方法；推进学生学业成绩评价改革。</w:t>
      </w:r>
    </w:p>
    <w:p>
      <w:pPr>
        <w:pStyle w:val="3"/>
      </w:pPr>
      <w:bookmarkStart w:id="19" w:name="_Toc434992793"/>
      <w:r>
        <w:rPr>
          <w:rFonts w:hint="eastAsia"/>
        </w:rPr>
        <w:t>二、课程建设</w:t>
      </w:r>
      <w:bookmarkEnd w:id="19"/>
    </w:p>
    <w:p>
      <w:pPr>
        <w:pStyle w:val="4"/>
      </w:pPr>
      <w:bookmarkStart w:id="20" w:name="_Toc434992794"/>
      <w:r>
        <w:rPr>
          <w:rFonts w:hint="eastAsia"/>
        </w:rPr>
        <w:t>1.MOOC建设</w:t>
      </w:r>
      <w:bookmarkEnd w:id="20"/>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MOOC是一种具有交互功能、开放式的在线学习状态，利用先进教育技术实现师生、生生间的密切互动，使学生自主学习成为可能，有助于实现“有教无类、因材施教”的教育思想。</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认真学习分析这一新生事物，2014年，</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申请立项了省级MOOC示范项目——水电站，培育了校级MOOC示范项目——材料力学。</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依托MOOC建设为契机，加快课程数字化资源建设，为教学方法和评价方式的转变打下良好基础。</w:t>
      </w:r>
    </w:p>
    <w:p>
      <w:pPr>
        <w:pStyle w:val="4"/>
      </w:pPr>
      <w:bookmarkStart w:id="21" w:name="_Toc434992795"/>
      <w:r>
        <w:rPr>
          <w:rFonts w:hint="eastAsia"/>
        </w:rPr>
        <w:t>2.应用型课程</w:t>
      </w:r>
      <w:bookmarkEnd w:id="21"/>
    </w:p>
    <w:p>
      <w:pPr>
        <w:spacing w:line="360" w:lineRule="auto"/>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印发《关于加强应用型课程建设的若干意见》，</w:t>
      </w:r>
      <w:r>
        <w:rPr>
          <w:rFonts w:hint="eastAsia" w:ascii="仿宋_GB2312" w:hAnsi="宋体" w:eastAsia="仿宋_GB2312"/>
          <w:sz w:val="28"/>
        </w:rPr>
        <w:t>明确了应用型课程建设的总体目标和主要任务。</w:t>
      </w:r>
      <w:r>
        <w:rPr>
          <w:rFonts w:hint="eastAsia" w:ascii="仿宋_GB2312" w:hAnsi="仿宋_GB2312" w:eastAsia="仿宋_GB2312" w:cs="仿宋_GB2312"/>
          <w:sz w:val="28"/>
          <w:szCs w:val="28"/>
        </w:rPr>
        <w:t>调整课程设置，重组教学内容，推进课程体系、教学内容的改革。按照培养定位和培养目标，理清专业相关行业的核心能力，对接职业岗位要求和职业发展需求，把课程目标定位在学生的综合应用能力和社会适应能力的培养上；要突破传统的学科性教育的课程框架，构建面向应用、能力为重、理论和实践深度融合的课程体系和知识体系。改变传统以课堂讲授为主的方式，积极引入案例教学、项目驱动、问题导向、模拟仿真等生动活泼的教学方式，提高学生对课程的参与度。</w:t>
      </w:r>
      <w:r>
        <w:rPr>
          <w:rFonts w:hint="eastAsia" w:ascii="仿宋_GB2312" w:hAnsi="宋体" w:eastAsia="仿宋_GB2312"/>
          <w:sz w:val="28"/>
        </w:rPr>
        <w:t>2014年度</w:t>
      </w:r>
      <w:r>
        <w:rPr>
          <w:rFonts w:hint="eastAsia" w:ascii="仿宋_GB2312" w:hAnsi="宋体" w:eastAsia="仿宋_GB2312"/>
          <w:sz w:val="28"/>
          <w:lang w:eastAsia="zh-CN"/>
        </w:rPr>
        <w:t>学院</w:t>
      </w:r>
      <w:r>
        <w:rPr>
          <w:rFonts w:hint="eastAsia" w:ascii="仿宋_GB2312" w:hAnsi="宋体" w:eastAsia="仿宋_GB2312"/>
          <w:sz w:val="28"/>
        </w:rPr>
        <w:t>校级质量工程立项建设了8门应用型课程，</w:t>
      </w:r>
      <w:r>
        <w:rPr>
          <w:rFonts w:hint="eastAsia" w:ascii="仿宋_GB2312" w:eastAsia="仿宋_GB2312"/>
          <w:sz w:val="28"/>
        </w:rPr>
        <w:t>以这些核心专业课程的应用型课程改造，以点带面，提高整体课程水平。</w:t>
      </w:r>
    </w:p>
    <w:p>
      <w:pPr>
        <w:pStyle w:val="3"/>
        <w:numPr>
          <w:ilvl w:val="0"/>
          <w:numId w:val="4"/>
        </w:numPr>
      </w:pPr>
      <w:bookmarkStart w:id="22" w:name="_Toc434992796"/>
      <w:r>
        <w:rPr>
          <w:rFonts w:hint="eastAsia"/>
        </w:rPr>
        <w:t>教材建设</w:t>
      </w:r>
      <w:bookmarkEnd w:id="22"/>
    </w:p>
    <w:p>
      <w:pPr>
        <w:ind w:firstLine="566" w:firstLineChars="202"/>
        <w:rPr>
          <w:rFonts w:ascii="仿宋_GB2312" w:hAnsi="宋体" w:eastAsia="仿宋_GB2312"/>
          <w:sz w:val="28"/>
        </w:rPr>
      </w:pPr>
      <w:r>
        <w:rPr>
          <w:rFonts w:hint="eastAsia" w:ascii="仿宋_GB2312" w:hAnsi="宋体" w:eastAsia="仿宋_GB2312"/>
          <w:sz w:val="28"/>
          <w:lang w:eastAsia="zh-CN"/>
        </w:rPr>
        <w:t>学院</w:t>
      </w:r>
      <w:r>
        <w:rPr>
          <w:rFonts w:hint="eastAsia" w:ascii="仿宋_GB2312" w:hAnsi="宋体" w:eastAsia="仿宋_GB2312"/>
          <w:sz w:val="28"/>
        </w:rPr>
        <w:t>成立了教材建设委员会，并制定了《河海大学文天学院教材选用规定》，明确规定教材选用程序，规范教材选用办法，</w:t>
      </w:r>
      <w:r>
        <w:rPr>
          <w:rFonts w:hint="eastAsia" w:ascii="仿宋_GB2312" w:hAnsi="宋体" w:eastAsia="仿宋_GB2312"/>
          <w:sz w:val="28"/>
          <w:lang w:eastAsia="zh-CN"/>
        </w:rPr>
        <w:t>加强</w:t>
      </w:r>
      <w:r>
        <w:rPr>
          <w:rFonts w:hint="eastAsia" w:ascii="仿宋_GB2312" w:hAnsi="宋体" w:eastAsia="仿宋_GB2312"/>
          <w:sz w:val="28"/>
        </w:rPr>
        <w:t>教材的适用性，确保教材的选用质量。要选用优秀的教材，尤其要优先选用国家规划教材、教育部教学指导委员会推荐的教材、获省部级以上奖励的教材。鼓励教师围绕应用型人才培养目标，编写应用性课程教材。凡经</w:t>
      </w:r>
      <w:r>
        <w:rPr>
          <w:rFonts w:hint="eastAsia" w:ascii="仿宋_GB2312" w:hAnsi="宋体" w:eastAsia="仿宋_GB2312"/>
          <w:sz w:val="28"/>
          <w:lang w:eastAsia="zh-CN"/>
        </w:rPr>
        <w:t>学院</w:t>
      </w:r>
      <w:r>
        <w:rPr>
          <w:rFonts w:hint="eastAsia" w:ascii="仿宋_GB2312" w:hAnsi="宋体" w:eastAsia="仿宋_GB2312"/>
          <w:sz w:val="28"/>
        </w:rPr>
        <w:t>正式规划并由我</w:t>
      </w:r>
      <w:r>
        <w:rPr>
          <w:rFonts w:hint="eastAsia" w:ascii="仿宋_GB2312" w:hAnsi="宋体" w:eastAsia="仿宋_GB2312"/>
          <w:sz w:val="28"/>
          <w:lang w:eastAsia="zh-CN"/>
        </w:rPr>
        <w:t>院</w:t>
      </w:r>
      <w:r>
        <w:rPr>
          <w:rFonts w:hint="eastAsia" w:ascii="仿宋_GB2312" w:hAnsi="宋体" w:eastAsia="仿宋_GB2312"/>
          <w:sz w:val="28"/>
        </w:rPr>
        <w:t>教师主编、参编的教材，经审定后，在该课程无国家规划教材的条件下优先选用。学生对选用教材满意度较高。</w:t>
      </w:r>
    </w:p>
    <w:p>
      <w:pPr>
        <w:pStyle w:val="3"/>
      </w:pPr>
      <w:bookmarkStart w:id="23" w:name="_Toc434992797"/>
      <w:r>
        <w:rPr>
          <w:rFonts w:hint="eastAsia"/>
        </w:rPr>
        <w:t>四、实践教学</w:t>
      </w:r>
      <w:bookmarkEnd w:id="23"/>
    </w:p>
    <w:p>
      <w:pPr>
        <w:pStyle w:val="4"/>
      </w:pPr>
      <w:bookmarkStart w:id="24" w:name="_Toc434992798"/>
      <w:r>
        <w:rPr>
          <w:rFonts w:hint="eastAsia"/>
        </w:rPr>
        <w:t>1.实验、实训、实习场所建设</w:t>
      </w:r>
      <w:bookmarkEnd w:id="24"/>
    </w:p>
    <w:p>
      <w:pPr>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建有校外实习实训基地83个</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校内实验实训室47个，教学计划规定的实验实训课开出率达到100%。校内实验实训场地面积63051.3平方米。2014年，校内使用的主要实习场所共11个，具体如表4所示，接收实习学生规模达2100人。建有校外实习实训基地83个。</w:t>
      </w:r>
    </w:p>
    <w:p>
      <w:pPr>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表4  校内主要实习场所一览表</w:t>
      </w:r>
    </w:p>
    <w:tbl>
      <w:tblPr>
        <w:tblStyle w:val="22"/>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21"/>
        <w:gridCol w:w="2671"/>
        <w:gridCol w:w="25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校内主要实习场所</w:t>
            </w:r>
          </w:p>
          <w:p>
            <w:pPr>
              <w:rPr>
                <w:rFonts w:ascii="仿宋_GB2312" w:hAnsi="宋体" w:eastAsia="仿宋_GB2312"/>
                <w:sz w:val="24"/>
                <w:szCs w:val="24"/>
              </w:rPr>
            </w:pPr>
            <w:r>
              <w:rPr>
                <w:rFonts w:hint="eastAsia" w:ascii="仿宋_GB2312" w:hAnsi="宋体" w:eastAsia="仿宋_GB2312"/>
                <w:sz w:val="24"/>
                <w:szCs w:val="24"/>
              </w:rPr>
              <w:t>（总计11个）名称</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主要实习专业</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2014年度接收实习学生规模（人/月）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1．力学实验中心</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所有工科专业</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2．水工实训中心</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水利类专业</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3．水工模型实验室</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水利类专业</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4．水务信息化综合实训中心</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水文水务</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5．经管类实训中心</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经管类专业</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6．车辆综合实训中心</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车辆工程</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7．酒店综合实训中心</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经管类专业</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8．计算机综合实训室</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计算机、通信专业</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9．电工电子实训中心</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电气类专业</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10．工程材料实验室</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水利类、土木类专业</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465" w:hRule="atLeast"/>
          <w:jc w:val="center"/>
        </w:trPr>
        <w:tc>
          <w:tcPr>
            <w:tcW w:w="3321" w:type="dxa"/>
            <w:tcBorders>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11．测绘试验中心</w:t>
            </w:r>
          </w:p>
        </w:tc>
        <w:tc>
          <w:tcPr>
            <w:tcW w:w="2671" w:type="dxa"/>
            <w:tcBorders>
              <w:left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工科类专业</w:t>
            </w:r>
          </w:p>
        </w:tc>
        <w:tc>
          <w:tcPr>
            <w:tcW w:w="2530"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300</w:t>
            </w:r>
          </w:p>
        </w:tc>
      </w:tr>
    </w:tbl>
    <w:p>
      <w:pPr>
        <w:rPr>
          <w:rFonts w:ascii="仿宋_GB2312" w:hAnsi="宋体" w:eastAsia="仿宋_GB2312"/>
          <w:sz w:val="24"/>
          <w:szCs w:val="24"/>
        </w:rPr>
      </w:pPr>
    </w:p>
    <w:p>
      <w:pPr>
        <w:pStyle w:val="4"/>
      </w:pPr>
      <w:bookmarkStart w:id="25" w:name="_Toc434992799"/>
      <w:r>
        <w:rPr>
          <w:rFonts w:hint="eastAsia"/>
        </w:rPr>
        <w:t>2.实践性环节</w:t>
      </w:r>
      <w:bookmarkEnd w:id="25"/>
    </w:p>
    <w:p>
      <w:pPr>
        <w:ind w:firstLine="560" w:firstLineChars="200"/>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依据应用型人才培养目标，加强对实践教学环节的管理，规定了实践教学的学分，其中工科类专业实践教学的学分占总学分的30%以上；经管类专业实践教学的学分占总学分的25%以上；同时为加强实习过程的规范管理，制定了实习工作管理办法、实习大纲和实习计划，选派指导教师，与企业人员共同负责实习全过程的指导与管理。教学管理部门和各</w:t>
      </w:r>
      <w:r>
        <w:rPr>
          <w:rFonts w:hint="eastAsia" w:ascii="仿宋_GB2312" w:hAnsi="仿宋_GB2312" w:eastAsia="仿宋_GB2312" w:cs="仿宋_GB2312"/>
          <w:sz w:val="28"/>
          <w:szCs w:val="28"/>
          <w:lang w:eastAsia="zh-CN"/>
        </w:rPr>
        <w:t>教学单位</w:t>
      </w:r>
      <w:r>
        <w:rPr>
          <w:rFonts w:hint="eastAsia" w:ascii="仿宋_GB2312" w:hAnsi="仿宋_GB2312" w:eastAsia="仿宋_GB2312" w:cs="仿宋_GB2312"/>
          <w:sz w:val="28"/>
          <w:szCs w:val="28"/>
        </w:rPr>
        <w:t>通过检查指导和听取实习单位反馈意见等方式加强对学生实习质量的监控。</w:t>
      </w:r>
    </w:p>
    <w:p>
      <w:pPr>
        <w:pStyle w:val="4"/>
      </w:pPr>
      <w:bookmarkStart w:id="26" w:name="_Toc434992800"/>
      <w:r>
        <w:rPr>
          <w:rFonts w:hint="eastAsia"/>
        </w:rPr>
        <w:t>3.毕业设计</w:t>
      </w:r>
      <w:bookmarkEnd w:id="26"/>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高度重视毕业论文（设计）工作，成立了院系两级毕业论文（设计）领导机构，建立了三级管理制度，开展了前、中、后三期专项检查。加大对毕业论文（设计）的管理与检查，从选题、开题、指导、撰写、答辩到成绩评定等各环节实行全过程管理与监控。严把选题关，要求论文选题尽量来源于生产一线，毕业设计与行业应用需求相结合，真刀实枪地做学生适合的课题。对所有本科生的毕业论文采用CNKI大学生检测系统进行相似度检测，端正了学术风气，提高了毕业论文（设计）的质量。</w:t>
      </w:r>
    </w:p>
    <w:p>
      <w:pPr/>
    </w:p>
    <w:p>
      <w:pPr>
        <w:pStyle w:val="4"/>
      </w:pPr>
      <w:bookmarkStart w:id="27" w:name="_Toc434992801"/>
      <w:r>
        <w:rPr>
          <w:rFonts w:hint="eastAsia"/>
        </w:rPr>
        <w:t>4.创新创业教育</w:t>
      </w:r>
      <w:bookmarkEnd w:id="27"/>
    </w:p>
    <w:p>
      <w:pPr>
        <w:spacing w:line="360" w:lineRule="auto"/>
        <w:ind w:firstLine="420"/>
        <w:rPr>
          <w:rFonts w:ascii="仿宋" w:hAnsi="仿宋" w:eastAsia="仿宋"/>
          <w:dstrike/>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进一步</w:t>
      </w:r>
      <w:r>
        <w:rPr>
          <w:rFonts w:hint="eastAsia" w:ascii="仿宋_GB2312" w:hAnsi="仿宋_GB2312" w:eastAsia="仿宋_GB2312" w:cs="仿宋_GB2312"/>
          <w:sz w:val="28"/>
          <w:szCs w:val="28"/>
        </w:rPr>
        <w:t>优化人才培养机制。</w:t>
      </w:r>
      <w:r>
        <w:rPr>
          <w:rFonts w:hint="eastAsia" w:ascii="仿宋_GB2312" w:hAnsi="宋体" w:eastAsia="仿宋_GB2312" w:cs="宋体"/>
          <w:sz w:val="28"/>
          <w:szCs w:val="24"/>
        </w:rPr>
        <w:t>通过实施专业综合改革、特色专业建设、卓越工程师教育培养计划等项目建设，提高专业与社会需求的吻合度。通过设立校企合作工程训练中心、开展国际交流合作等途径，提升协同育人水平。</w:t>
      </w:r>
    </w:p>
    <w:p>
      <w:pPr>
        <w:spacing w:line="360" w:lineRule="auto"/>
        <w:ind w:firstLine="420"/>
        <w:rPr>
          <w:rFonts w:ascii="仿宋_GB2312" w:hAnsi="宋体" w:eastAsia="仿宋_GB2312" w:cs="宋体"/>
          <w:sz w:val="28"/>
          <w:szCs w:val="24"/>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逐步</w:t>
      </w:r>
      <w:r>
        <w:rPr>
          <w:rFonts w:hint="eastAsia" w:ascii="仿宋_GB2312" w:hAnsi="仿宋_GB2312" w:eastAsia="仿宋_GB2312" w:cs="仿宋_GB2312"/>
          <w:sz w:val="28"/>
          <w:szCs w:val="28"/>
        </w:rPr>
        <w:t>完善创新创业教育课程体系，</w:t>
      </w:r>
      <w:r>
        <w:rPr>
          <w:rFonts w:hint="eastAsia" w:ascii="仿宋_GB2312" w:hAnsi="宋体" w:eastAsia="仿宋_GB2312" w:cs="宋体"/>
          <w:sz w:val="28"/>
          <w:szCs w:val="24"/>
        </w:rPr>
        <w:t>在人才培养方案中，设置了基础类和专业类两类创新创业课程。基础类课程包括创新意识和能力培养及创业基础等方面课程，主要通过MOOC课程的形式向全体学生开设。针对学生专业核心能力的培养，在每个专业选择了若干核心课程进行重点建设，优化课程内容，引入行业、产业技术前沿及生产实践环节，改变传统以课堂讲授为主的方式，引入案例教学、项目驱动、问题导向、模拟仿真等生动活泼的教学方式，改变评价方式，通过提升专业能力提高学生创新创业能力。</w:t>
      </w:r>
    </w:p>
    <w:p>
      <w:pPr>
        <w:spacing w:line="360" w:lineRule="auto"/>
        <w:ind w:firstLine="420"/>
        <w:rPr>
          <w:rFonts w:ascii="仿宋_GB2312" w:hAnsi="宋体" w:eastAsia="仿宋_GB2312" w:cs="宋体"/>
          <w:sz w:val="28"/>
          <w:szCs w:val="24"/>
        </w:rPr>
      </w:pPr>
      <w:r>
        <w:rPr>
          <w:rFonts w:hint="eastAsia" w:ascii="仿宋_GB2312" w:hAnsi="宋体" w:eastAsia="仿宋_GB2312" w:cs="宋体"/>
          <w:sz w:val="28"/>
          <w:szCs w:val="24"/>
          <w:lang w:val="en-US" w:eastAsia="zh-CN"/>
        </w:rPr>
        <w:t xml:space="preserve"> </w:t>
      </w:r>
      <w:r>
        <w:rPr>
          <w:rFonts w:hint="eastAsia" w:ascii="仿宋_GB2312" w:hAnsi="宋体" w:eastAsia="仿宋_GB2312" w:cs="宋体"/>
          <w:sz w:val="28"/>
          <w:szCs w:val="24"/>
        </w:rPr>
        <w:t>不断强化创新创业实践教学，</w:t>
      </w:r>
      <w:r>
        <w:rPr>
          <w:rFonts w:hint="eastAsia" w:ascii="仿宋_GB2312" w:hAnsi="宋体" w:eastAsia="仿宋_GB2312" w:cs="宋体"/>
          <w:sz w:val="28"/>
          <w:szCs w:val="24"/>
          <w:lang w:eastAsia="zh-CN"/>
        </w:rPr>
        <w:t>充分利用</w:t>
      </w:r>
      <w:r>
        <w:rPr>
          <w:rFonts w:hint="eastAsia" w:ascii="仿宋_GB2312" w:hAnsi="宋体" w:eastAsia="仿宋_GB2312" w:cs="宋体"/>
          <w:sz w:val="28"/>
          <w:szCs w:val="24"/>
        </w:rPr>
        <w:t>较为完备的校内实验实训基地和校外实习实践基地。坚持开展校级省级两级创新创业训练计划申报与建设工作，</w:t>
      </w:r>
      <w:r>
        <w:rPr>
          <w:rFonts w:hint="eastAsia" w:ascii="仿宋_GB2312" w:hAnsi="宋体" w:eastAsia="仿宋_GB2312" w:cs="宋体"/>
          <w:sz w:val="28"/>
          <w:szCs w:val="24"/>
          <w:lang w:val="en-US" w:eastAsia="zh-CN"/>
        </w:rPr>
        <w:t>2014年学院申报省级创新创业训练计划项目共</w:t>
      </w:r>
      <w:r>
        <w:rPr>
          <w:rFonts w:hint="eastAsia" w:ascii="仿宋_GB2312" w:hAnsi="宋体" w:eastAsia="仿宋_GB2312" w:cs="宋体"/>
          <w:sz w:val="28"/>
          <w:szCs w:val="24"/>
        </w:rPr>
        <w:t>立项</w:t>
      </w:r>
      <w:r>
        <w:rPr>
          <w:rFonts w:hint="eastAsia" w:ascii="仿宋_GB2312" w:hAnsi="宋体" w:eastAsia="仿宋_GB2312" w:cs="宋体"/>
          <w:sz w:val="28"/>
          <w:szCs w:val="24"/>
          <w:lang w:val="en-US" w:eastAsia="zh-CN"/>
        </w:rPr>
        <w:t>16</w:t>
      </w:r>
      <w:r>
        <w:rPr>
          <w:rFonts w:hint="eastAsia" w:ascii="仿宋_GB2312" w:hAnsi="宋体" w:eastAsia="仿宋_GB2312" w:cs="宋体"/>
          <w:sz w:val="28"/>
          <w:szCs w:val="24"/>
        </w:rPr>
        <w:t>项。每学期开展创业模拟实训，通过组建团队、确定项目、市场分析、营销策划、财务管理直至开业指导，使学生在模拟公司的运营中掌握创业的基本技能和基本能力</w:t>
      </w:r>
      <w:r>
        <w:rPr>
          <w:rFonts w:hint="eastAsia" w:ascii="仿宋_GB2312" w:hAnsi="宋体" w:eastAsia="仿宋_GB2312" w:cs="宋体"/>
          <w:sz w:val="28"/>
          <w:szCs w:val="24"/>
          <w:lang w:eastAsia="zh-CN"/>
        </w:rPr>
        <w:t>。</w:t>
      </w:r>
      <w:r>
        <w:rPr>
          <w:rFonts w:hint="eastAsia" w:ascii="仿宋_GB2312" w:hAnsi="宋体" w:eastAsia="仿宋_GB2312" w:cs="宋体"/>
          <w:sz w:val="28"/>
          <w:szCs w:val="24"/>
          <w:lang w:val="en-US" w:eastAsia="zh-CN"/>
        </w:rPr>
        <w:t>2014年共有315</w:t>
      </w:r>
      <w:r>
        <w:rPr>
          <w:rFonts w:hint="eastAsia" w:ascii="仿宋_GB2312" w:hAnsi="宋体" w:eastAsia="仿宋_GB2312" w:cs="宋体"/>
          <w:sz w:val="28"/>
          <w:szCs w:val="24"/>
        </w:rPr>
        <w:t>人次参加</w:t>
      </w:r>
      <w:r>
        <w:rPr>
          <w:rFonts w:hint="eastAsia" w:ascii="仿宋_GB2312" w:hAnsi="宋体" w:eastAsia="仿宋_GB2312" w:cs="宋体"/>
          <w:sz w:val="28"/>
          <w:szCs w:val="24"/>
          <w:lang w:eastAsia="zh-CN"/>
        </w:rPr>
        <w:t>《创业模拟实训》课程</w:t>
      </w:r>
      <w:r>
        <w:rPr>
          <w:rFonts w:hint="eastAsia" w:ascii="仿宋_GB2312" w:hAnsi="宋体" w:eastAsia="仿宋_GB2312" w:cs="宋体"/>
          <w:sz w:val="28"/>
          <w:szCs w:val="24"/>
        </w:rPr>
        <w:t>。</w:t>
      </w:r>
    </w:p>
    <w:p>
      <w:pPr>
        <w:spacing w:line="360" w:lineRule="auto"/>
        <w:ind w:firstLine="560" w:firstLineChars="200"/>
        <w:rPr>
          <w:rFonts w:ascii="仿宋_GB2312" w:hAnsi="宋体" w:eastAsia="仿宋_GB2312" w:cs="宋体"/>
          <w:sz w:val="28"/>
          <w:szCs w:val="24"/>
        </w:rPr>
      </w:pPr>
      <w:r>
        <w:rPr>
          <w:rFonts w:hint="eastAsia" w:ascii="仿宋_GB2312" w:hAnsi="宋体" w:eastAsia="仿宋_GB2312" w:cs="宋体"/>
          <w:sz w:val="28"/>
          <w:szCs w:val="24"/>
          <w:lang w:eastAsia="zh-CN"/>
        </w:rPr>
        <w:t>有针对地</w:t>
      </w:r>
      <w:r>
        <w:rPr>
          <w:rFonts w:hint="eastAsia" w:ascii="仿宋_GB2312" w:hAnsi="宋体" w:eastAsia="仿宋_GB2312" w:cs="宋体"/>
          <w:sz w:val="28"/>
          <w:szCs w:val="24"/>
        </w:rPr>
        <w:t>加强创新创业师资队伍培养</w:t>
      </w:r>
      <w:r>
        <w:rPr>
          <w:rFonts w:hint="eastAsia" w:ascii="仿宋_GB2312" w:hAnsi="宋体" w:eastAsia="仿宋_GB2312" w:cs="宋体"/>
          <w:sz w:val="28"/>
          <w:szCs w:val="24"/>
          <w:lang w:eastAsia="zh-CN"/>
        </w:rPr>
        <w:t>，</w:t>
      </w:r>
      <w:r>
        <w:rPr>
          <w:rFonts w:hint="eastAsia" w:ascii="仿宋_GB2312" w:hAnsi="宋体" w:eastAsia="仿宋_GB2312" w:cs="宋体"/>
          <w:sz w:val="28"/>
          <w:szCs w:val="24"/>
        </w:rPr>
        <w:t>组织青年教师参加创业实训师资培训</w:t>
      </w:r>
      <w:r>
        <w:rPr>
          <w:rFonts w:hint="eastAsia" w:ascii="仿宋_GB2312" w:hAnsi="宋体" w:eastAsia="仿宋_GB2312" w:cs="宋体"/>
          <w:sz w:val="28"/>
          <w:szCs w:val="24"/>
        </w:rPr>
        <w:t>。鼓励青年教师积极参与技术服务和产学研合作项目，提升专业应用能力，在专业教育中渗透创新创业教育理念。聘请了一批实践经验丰富的企业家、创业成功人士作为创新创业兼职教师，通过开展讲座，指导学生毕业设计、座谈会等形式，参与学院创新创业工作。</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开展</w:t>
      </w:r>
      <w:r>
        <w:rPr>
          <w:rFonts w:hint="eastAsia" w:ascii="仿宋_GB2312" w:hAnsi="仿宋_GB2312" w:eastAsia="仿宋_GB2312" w:cs="仿宋_GB2312"/>
          <w:sz w:val="28"/>
          <w:szCs w:val="28"/>
        </w:rPr>
        <w:t>创业孵化与指导服务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投入360万建立</w:t>
      </w:r>
      <w:r>
        <w:rPr>
          <w:rFonts w:hint="eastAsia" w:ascii="仿宋_GB2312" w:hAnsi="仿宋_GB2312" w:eastAsia="仿宋_GB2312" w:cs="仿宋_GB2312"/>
          <w:sz w:val="28"/>
          <w:szCs w:val="28"/>
          <w:lang w:eastAsia="zh-CN"/>
        </w:rPr>
        <w:t>了</w:t>
      </w:r>
      <w:r>
        <w:rPr>
          <w:rFonts w:hint="eastAsia" w:ascii="仿宋_GB2312" w:hAnsi="仿宋_GB2312" w:eastAsia="仿宋_GB2312" w:cs="仿宋_GB2312"/>
          <w:sz w:val="28"/>
          <w:szCs w:val="28"/>
        </w:rPr>
        <w:t>大学生创新创业服务中心，投入180万建立</w:t>
      </w:r>
      <w:r>
        <w:rPr>
          <w:rFonts w:hint="eastAsia" w:ascii="仿宋_GB2312" w:hAnsi="仿宋_GB2312" w:eastAsia="仿宋_GB2312" w:cs="仿宋_GB2312"/>
          <w:sz w:val="28"/>
          <w:szCs w:val="28"/>
          <w:lang w:eastAsia="zh-CN"/>
        </w:rPr>
        <w:t>了</w:t>
      </w:r>
      <w:r>
        <w:rPr>
          <w:rFonts w:hint="eastAsia" w:ascii="仿宋_GB2312" w:hAnsi="仿宋_GB2312" w:eastAsia="仿宋_GB2312" w:cs="仿宋_GB2312"/>
          <w:sz w:val="28"/>
          <w:szCs w:val="28"/>
        </w:rPr>
        <w:t>安徽省首家大学生创业超市，</w:t>
      </w:r>
      <w:r>
        <w:rPr>
          <w:rFonts w:hint="eastAsia" w:ascii="仿宋_GB2312" w:hAnsi="仿宋_GB2312" w:eastAsia="仿宋_GB2312" w:cs="仿宋_GB2312"/>
          <w:sz w:val="28"/>
          <w:szCs w:val="28"/>
          <w:lang w:eastAsia="zh-CN"/>
        </w:rPr>
        <w:t>场地面积</w:t>
      </w:r>
      <w:r>
        <w:rPr>
          <w:rFonts w:hint="eastAsia" w:ascii="仿宋_GB2312" w:hAnsi="仿宋_GB2312" w:eastAsia="仿宋_GB2312" w:cs="仿宋_GB2312"/>
          <w:sz w:val="28"/>
          <w:szCs w:val="28"/>
        </w:rPr>
        <w:t>800余平方米，设有创业成果展示区、就业与创业信息发布区、创业指导与服务区、政策咨询与专家指导区和创业项目推介区五大功能区，可为大学生创业提供</w:t>
      </w:r>
      <w:r>
        <w:rPr>
          <w:rFonts w:hint="eastAsia" w:ascii="仿宋_GB2312" w:hAnsi="仿宋_GB2312" w:eastAsia="仿宋_GB2312" w:cs="仿宋_GB2312"/>
          <w:sz w:val="28"/>
          <w:szCs w:val="28"/>
          <w:lang w:eastAsia="zh-CN"/>
        </w:rPr>
        <w:t>较</w:t>
      </w:r>
      <w:r>
        <w:rPr>
          <w:rFonts w:hint="eastAsia" w:ascii="仿宋_GB2312" w:hAnsi="仿宋_GB2312" w:eastAsia="仿宋_GB2312" w:cs="仿宋_GB2312"/>
          <w:sz w:val="28"/>
          <w:szCs w:val="28"/>
        </w:rPr>
        <w:t>完善的一站式服务。</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大学生创业孵化基地</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省级示范孵化园，大学生创业培训中心是省级培训机构，2014年度复查工作均顺利通过。另建成一个拥有280 台计算机机房、4间创业实训室和25 间大学生创业孵化室的学生创业项目孵化基地。学生创业项目已注册公司6家，累计入驻孵化基地32家。</w:t>
      </w:r>
    </w:p>
    <w:p>
      <w:pPr>
        <w:pStyle w:val="3"/>
      </w:pPr>
      <w:bookmarkStart w:id="28" w:name="_Toc434992802"/>
      <w:r>
        <w:rPr>
          <w:rFonts w:hint="eastAsia"/>
        </w:rPr>
        <w:t>五、教学改革</w:t>
      </w:r>
      <w:bookmarkEnd w:id="28"/>
    </w:p>
    <w:p>
      <w:pPr>
        <w:pStyle w:val="4"/>
      </w:pPr>
      <w:bookmarkStart w:id="29" w:name="_Toc434992803"/>
      <w:r>
        <w:rPr>
          <w:rFonts w:hint="eastAsia"/>
        </w:rPr>
        <w:t>1.扎实推进转型发展，夯实应用型大学内涵</w:t>
      </w:r>
      <w:bookmarkEnd w:id="29"/>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转型发展要求应用型高校更</w:t>
      </w:r>
      <w:r>
        <w:rPr>
          <w:rFonts w:hint="eastAsia" w:ascii="仿宋_GB2312" w:hAnsi="仿宋_GB2312" w:eastAsia="仿宋_GB2312" w:cs="仿宋_GB2312"/>
          <w:sz w:val="28"/>
          <w:szCs w:val="28"/>
          <w:lang w:eastAsia="zh-CN"/>
        </w:rPr>
        <w:t>好地</w:t>
      </w:r>
      <w:r>
        <w:rPr>
          <w:rFonts w:hint="eastAsia" w:ascii="仿宋_GB2312" w:hAnsi="仿宋_GB2312" w:eastAsia="仿宋_GB2312" w:cs="仿宋_GB2312"/>
          <w:sz w:val="28"/>
          <w:szCs w:val="28"/>
        </w:rPr>
        <w:t>适应地方经济社会发展的需要，培养地方所需的应用型人才为主要目标，积极推进校企合作、产教融合，提升高校服务地方的能力与水平。</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为推动</w:t>
      </w:r>
      <w:r>
        <w:rPr>
          <w:rFonts w:hint="eastAsia" w:ascii="仿宋_GB2312" w:hAnsi="仿宋_GB2312" w:eastAsia="仿宋_GB2312" w:cs="仿宋_GB2312"/>
          <w:sz w:val="28"/>
          <w:szCs w:val="28"/>
        </w:rPr>
        <w:t>转型发展</w:t>
      </w:r>
      <w:r>
        <w:rPr>
          <w:rFonts w:hint="eastAsia" w:ascii="仿宋_GB2312" w:hAnsi="仿宋_GB2312" w:eastAsia="仿宋_GB2312" w:cs="仿宋_GB2312"/>
          <w:sz w:val="28"/>
          <w:szCs w:val="28"/>
          <w:lang w:eastAsia="zh-CN"/>
        </w:rPr>
        <w:t>，学院进一步制定</w:t>
      </w:r>
      <w:r>
        <w:rPr>
          <w:rFonts w:hint="eastAsia" w:ascii="仿宋_GB2312" w:hAnsi="仿宋_GB2312" w:eastAsia="仿宋_GB2312" w:cs="仿宋_GB2312"/>
          <w:sz w:val="28"/>
          <w:szCs w:val="28"/>
        </w:rPr>
        <w:t>规划、优化专业结构、加强校内外合作的人才培养机制、加强实验实训实习基地建设、加强“双能型”师资队伍建设、加强核心课程与主要实践环节的改革、加强教学科研为社会服务的功能、拓展办学多样性、逐步推进工程教育专业认证试点工作，</w:t>
      </w:r>
      <w:r>
        <w:rPr>
          <w:rFonts w:hint="eastAsia" w:ascii="仿宋_GB2312" w:hAnsi="仿宋_GB2312" w:eastAsia="仿宋_GB2312" w:cs="仿宋_GB2312"/>
          <w:sz w:val="28"/>
          <w:szCs w:val="28"/>
          <w:lang w:eastAsia="zh-CN"/>
        </w:rPr>
        <w:t>充实应用内涵</w:t>
      </w:r>
      <w:r>
        <w:rPr>
          <w:rFonts w:hint="eastAsia" w:ascii="仿宋_GB2312" w:hAnsi="仿宋_GB2312" w:eastAsia="仿宋_GB2312" w:cs="仿宋_GB2312"/>
          <w:sz w:val="28"/>
          <w:szCs w:val="28"/>
        </w:rPr>
        <w:t>、提升质量。</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2014年</w:t>
      </w:r>
      <w:r>
        <w:rPr>
          <w:rFonts w:hint="eastAsia" w:ascii="仿宋_GB2312" w:hAnsi="仿宋_GB2312" w:eastAsia="仿宋_GB2312" w:cs="仿宋_GB2312"/>
          <w:sz w:val="28"/>
          <w:szCs w:val="28"/>
          <w:lang w:eastAsia="zh-CN"/>
        </w:rPr>
        <w:t>具体抓</w:t>
      </w:r>
      <w:r>
        <w:rPr>
          <w:rFonts w:hint="eastAsia" w:ascii="仿宋_GB2312" w:hAnsi="仿宋_GB2312" w:eastAsia="仿宋_GB2312" w:cs="仿宋_GB2312"/>
          <w:sz w:val="28"/>
          <w:szCs w:val="28"/>
        </w:rPr>
        <w:t>了以下工作：</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1、完善学科专业建设规划。在深入调研地方、行业对人才的需求的基础上，</w:t>
      </w:r>
      <w:r>
        <w:rPr>
          <w:rFonts w:hint="eastAsia" w:ascii="仿宋_GB2312" w:hAnsi="仿宋_GB2312" w:eastAsia="仿宋_GB2312" w:cs="仿宋_GB2312"/>
          <w:sz w:val="28"/>
          <w:szCs w:val="28"/>
          <w:lang w:eastAsia="zh-CN"/>
        </w:rPr>
        <w:t>修订了</w:t>
      </w:r>
      <w:r>
        <w:rPr>
          <w:rFonts w:hint="eastAsia" w:ascii="仿宋_GB2312" w:hAnsi="仿宋_GB2312" w:eastAsia="仿宋_GB2312" w:cs="仿宋_GB2312"/>
          <w:sz w:val="28"/>
          <w:szCs w:val="28"/>
        </w:rPr>
        <w:t>学科专业发展规划，指导学院学科专业结构调整、新专业和重点专业建设工作。组织召开了2015年度新专业申报</w:t>
      </w:r>
      <w:r>
        <w:rPr>
          <w:rFonts w:hint="eastAsia" w:ascii="仿宋_GB2312" w:hAnsi="仿宋_GB2312" w:eastAsia="仿宋_GB2312" w:cs="仿宋_GB2312"/>
          <w:sz w:val="28"/>
          <w:szCs w:val="28"/>
          <w:lang w:eastAsia="zh-CN"/>
        </w:rPr>
        <w:t>准备</w:t>
      </w:r>
      <w:r>
        <w:rPr>
          <w:rFonts w:hint="eastAsia" w:ascii="仿宋_GB2312" w:hAnsi="仿宋_GB2312" w:eastAsia="仿宋_GB2312" w:cs="仿宋_GB2312"/>
          <w:sz w:val="28"/>
          <w:szCs w:val="28"/>
        </w:rPr>
        <w:t>会及省级项目申报</w:t>
      </w:r>
      <w:r>
        <w:rPr>
          <w:rFonts w:hint="eastAsia" w:ascii="仿宋_GB2312" w:hAnsi="仿宋_GB2312" w:eastAsia="仿宋_GB2312" w:cs="仿宋_GB2312"/>
          <w:sz w:val="28"/>
          <w:szCs w:val="28"/>
          <w:lang w:eastAsia="zh-CN"/>
        </w:rPr>
        <w:t>准备</w:t>
      </w:r>
      <w:r>
        <w:rPr>
          <w:rFonts w:hint="eastAsia" w:ascii="仿宋_GB2312" w:hAnsi="仿宋_GB2312" w:eastAsia="仿宋_GB2312" w:cs="仿宋_GB2312"/>
          <w:sz w:val="28"/>
          <w:szCs w:val="28"/>
        </w:rPr>
        <w:t>会，以项目为抓手推进专业建设工作。</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2、稳步推进应用型课程建设。2014年度我院校级质量工程立项建设8门应用型课程，这些课程制定</w:t>
      </w:r>
      <w:r>
        <w:rPr>
          <w:rFonts w:hint="eastAsia" w:ascii="仿宋_GB2312" w:hAnsi="仿宋_GB2312" w:eastAsia="仿宋_GB2312" w:cs="仿宋_GB2312"/>
          <w:sz w:val="28"/>
          <w:szCs w:val="28"/>
          <w:lang w:eastAsia="zh-CN"/>
        </w:rPr>
        <w:t>了</w:t>
      </w:r>
      <w:r>
        <w:rPr>
          <w:rFonts w:hint="eastAsia" w:ascii="仿宋_GB2312" w:hAnsi="仿宋_GB2312" w:eastAsia="仿宋_GB2312" w:cs="仿宋_GB2312"/>
          <w:sz w:val="28"/>
          <w:szCs w:val="28"/>
        </w:rPr>
        <w:t>新的课程标准（教学大纲），以技术技能和应用能力培养为核心；优化课程内容，对接行业企业技术标准或执业资格标准，嵌入职业资格考试的内容；改革教学方式，积极引入案例教学、项目驱动、问题导向、模拟仿真等更加生动活泼的教学方式；完善考核方式，重视学生动手能力、实践能力、应用能力和创新能力等方面的评价。目前，</w:t>
      </w:r>
      <w:r>
        <w:rPr>
          <w:rFonts w:hint="eastAsia" w:ascii="仿宋_GB2312" w:hAnsi="仿宋_GB2312" w:eastAsia="仿宋_GB2312" w:cs="仿宋_GB2312"/>
          <w:sz w:val="28"/>
          <w:szCs w:val="28"/>
          <w:lang w:eastAsia="zh-CN"/>
        </w:rPr>
        <w:t>这些</w:t>
      </w:r>
      <w:r>
        <w:rPr>
          <w:rFonts w:hint="eastAsia" w:ascii="仿宋_GB2312" w:hAnsi="仿宋_GB2312" w:eastAsia="仿宋_GB2312" w:cs="仿宋_GB2312"/>
          <w:sz w:val="28"/>
          <w:szCs w:val="28"/>
        </w:rPr>
        <w:t>课程改革和建设都在稳步推进中。</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3、推进MOOC建设和翻转课堂教学方式的探索。</w:t>
      </w:r>
      <w:r>
        <w:rPr>
          <w:rFonts w:hint="eastAsia" w:ascii="仿宋_GB2312" w:hAnsi="仿宋_GB2312" w:eastAsia="仿宋_GB2312" w:cs="仿宋_GB2312"/>
          <w:sz w:val="28"/>
          <w:szCs w:val="28"/>
          <w:lang w:eastAsia="zh-CN"/>
        </w:rPr>
        <w:t>在建的</w:t>
      </w:r>
      <w:r>
        <w:rPr>
          <w:rFonts w:hint="eastAsia" w:ascii="仿宋_GB2312" w:hAnsi="仿宋_GB2312" w:eastAsia="仿宋_GB2312" w:cs="仿宋_GB2312"/>
          <w:sz w:val="28"/>
          <w:szCs w:val="28"/>
        </w:rPr>
        <w:t>《材料力学》、《水电站》MOOC课程</w:t>
      </w:r>
      <w:r>
        <w:rPr>
          <w:rFonts w:hint="eastAsia" w:ascii="仿宋_GB2312" w:hAnsi="仿宋_GB2312" w:eastAsia="仿宋_GB2312" w:cs="仿宋_GB2312"/>
          <w:sz w:val="28"/>
          <w:szCs w:val="28"/>
          <w:lang w:eastAsia="zh-CN"/>
        </w:rPr>
        <w:t>正</w:t>
      </w:r>
      <w:r>
        <w:rPr>
          <w:rFonts w:hint="eastAsia" w:ascii="仿宋_GB2312" w:hAnsi="仿宋_GB2312" w:eastAsia="仿宋_GB2312" w:cs="仿宋_GB2312"/>
          <w:sz w:val="28"/>
          <w:szCs w:val="28"/>
        </w:rPr>
        <w:t>稳步推进；由计算机教研室牵头在2015级新生中开展《信息技术基础》课程翻转课堂探索和实践。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4、“双能型”教师队伍建设。印发《河海大学文天学院“双能型</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教师队伍建设与管理办法》，各系部以此为契机，加大了“双能型”教师的培养力度</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培养计划，促进学院“双能型”教师队伍建设。启动了专业负责人候选</w:t>
      </w:r>
      <w:r>
        <w:rPr>
          <w:rFonts w:hint="eastAsia" w:ascii="仿宋_GB2312" w:hAnsi="仿宋_GB2312" w:eastAsia="仿宋_GB2312" w:cs="仿宋_GB2312"/>
          <w:sz w:val="28"/>
          <w:szCs w:val="28"/>
        </w:rPr>
        <w:t>青</w:t>
      </w:r>
      <w:r>
        <w:rPr>
          <w:rFonts w:hint="eastAsia" w:ascii="仿宋_GB2312" w:hAnsi="仿宋_GB2312" w:eastAsia="仿宋_GB2312" w:cs="仿宋_GB2312"/>
          <w:sz w:val="28"/>
          <w:szCs w:val="28"/>
        </w:rPr>
        <w:t>年教师选拔培养计划，重点选拔</w:t>
      </w:r>
      <w:r>
        <w:rPr>
          <w:rFonts w:hint="eastAsia" w:ascii="仿宋_GB2312" w:hAnsi="仿宋_GB2312" w:eastAsia="仿宋_GB2312" w:cs="仿宋_GB2312"/>
          <w:sz w:val="28"/>
          <w:szCs w:val="28"/>
          <w:lang w:eastAsia="zh-CN"/>
        </w:rPr>
        <w:t>了</w:t>
      </w:r>
      <w:r>
        <w:rPr>
          <w:rFonts w:hint="eastAsia" w:ascii="仿宋_GB2312" w:hAnsi="仿宋_GB2312" w:eastAsia="仿宋_GB2312" w:cs="仿宋_GB2312"/>
          <w:sz w:val="28"/>
          <w:szCs w:val="28"/>
        </w:rPr>
        <w:t>一批专</w:t>
      </w:r>
      <w:r>
        <w:rPr>
          <w:rFonts w:hint="eastAsia" w:ascii="仿宋_GB2312" w:hAnsi="仿宋_GB2312" w:eastAsia="仿宋_GB2312" w:cs="仿宋_GB2312"/>
          <w:sz w:val="28"/>
          <w:szCs w:val="28"/>
          <w:lang w:eastAsia="zh-CN"/>
        </w:rPr>
        <w:t>任</w:t>
      </w:r>
      <w:r>
        <w:rPr>
          <w:rFonts w:hint="eastAsia" w:ascii="仿宋_GB2312" w:hAnsi="仿宋_GB2312" w:eastAsia="仿宋_GB2312" w:cs="仿宋_GB2312"/>
          <w:sz w:val="28"/>
          <w:szCs w:val="28"/>
        </w:rPr>
        <w:t>青年教师进行重点培养，加快专</w:t>
      </w:r>
      <w:r>
        <w:rPr>
          <w:rFonts w:hint="eastAsia" w:ascii="仿宋_GB2312" w:hAnsi="仿宋_GB2312" w:eastAsia="仿宋_GB2312" w:cs="仿宋_GB2312"/>
          <w:sz w:val="28"/>
          <w:szCs w:val="28"/>
          <w:lang w:eastAsia="zh-CN"/>
        </w:rPr>
        <w:t>任骨干</w:t>
      </w:r>
      <w:r>
        <w:rPr>
          <w:rFonts w:hint="eastAsia" w:ascii="仿宋_GB2312" w:hAnsi="仿宋_GB2312" w:eastAsia="仿宋_GB2312" w:cs="仿宋_GB2312"/>
          <w:sz w:val="28"/>
          <w:szCs w:val="28"/>
        </w:rPr>
        <w:t>师资队伍建设。</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完善院系两级教学工作委员会。成立了系级教学指导委员会，其中行业（企业）专家成员至少占一半，负责学科专业建设规划的制定、制定（修订）专业人才培养方案及课程大纲、实验实训实习基地建设及校企合作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6、推进教学质量监控与评价体系建设。教学质量监控与评价体系的基本构成包括教学质量保障组织、教学各环节要素质量标准、监控和评价活动、反馈和持续改进等。主要做了以下工作：</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印发</w:t>
      </w:r>
      <w:r>
        <w:rPr>
          <w:rFonts w:hint="eastAsia" w:ascii="仿宋_GB2312" w:hAnsi="仿宋_GB2312" w:eastAsia="仿宋_GB2312" w:cs="仿宋_GB2312"/>
          <w:sz w:val="28"/>
          <w:szCs w:val="28"/>
        </w:rPr>
        <w:t>了《河海大学文天学院教学质量监控与评价实施办法》，建立了学院教学质量监控和评价的</w:t>
      </w:r>
      <w:r>
        <w:rPr>
          <w:rFonts w:hint="eastAsia" w:ascii="仿宋_GB2312" w:hAnsi="仿宋_GB2312" w:eastAsia="仿宋_GB2312" w:cs="仿宋_GB2312"/>
          <w:sz w:val="28"/>
          <w:szCs w:val="28"/>
          <w:lang w:eastAsia="zh-CN"/>
        </w:rPr>
        <w:t>责任</w:t>
      </w:r>
      <w:r>
        <w:rPr>
          <w:rFonts w:hint="eastAsia" w:ascii="仿宋_GB2312" w:hAnsi="仿宋_GB2312" w:eastAsia="仿宋_GB2312" w:cs="仿宋_GB2312"/>
          <w:sz w:val="28"/>
          <w:szCs w:val="28"/>
        </w:rPr>
        <w:t>体系，明确了建设目标和任务，为下一步不断完善教学质量监控和评价工作打好基础。</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印发《河海大学文天学院教师教学质量评价方法》，通过开展教师教学质量评价，对教师的教学质量及水平给予合理有效的评价，通过导向和激励，更好地调动教师教学工作的积极性，以促进教学内容和方法的改革，提高教学质量。</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（3）改进教学检查工作。本</w:t>
      </w:r>
      <w:r>
        <w:rPr>
          <w:rFonts w:hint="eastAsia" w:ascii="仿宋_GB2312" w:hAnsi="仿宋_GB2312" w:eastAsia="仿宋_GB2312" w:cs="仿宋_GB2312"/>
          <w:sz w:val="28"/>
          <w:szCs w:val="28"/>
          <w:lang w:eastAsia="zh-CN"/>
        </w:rPr>
        <w:t>年度</w:t>
      </w:r>
      <w:r>
        <w:rPr>
          <w:rFonts w:hint="eastAsia" w:ascii="仿宋_GB2312" w:hAnsi="仿宋_GB2312" w:eastAsia="仿宋_GB2312" w:cs="仿宋_GB2312"/>
          <w:sz w:val="28"/>
          <w:szCs w:val="28"/>
        </w:rPr>
        <w:t>重点检查了毕业设计、课程设计及实验的相关情况，包括各教学单位的自查和教务处组织的抽查，将成功的经验在系部间分享；对于在检查的过程中</w:t>
      </w:r>
      <w:r>
        <w:rPr>
          <w:rFonts w:hint="eastAsia" w:ascii="仿宋_GB2312" w:hAnsi="仿宋_GB2312" w:eastAsia="仿宋_GB2312" w:cs="仿宋_GB2312"/>
          <w:sz w:val="28"/>
          <w:szCs w:val="28"/>
          <w:lang w:eastAsia="zh-CN"/>
        </w:rPr>
        <w:t>发现</w:t>
      </w:r>
      <w:r>
        <w:rPr>
          <w:rFonts w:hint="eastAsia" w:ascii="仿宋_GB2312" w:hAnsi="仿宋_GB2312" w:eastAsia="仿宋_GB2312" w:cs="仿宋_GB2312"/>
          <w:sz w:val="28"/>
          <w:szCs w:val="28"/>
        </w:rPr>
        <w:t>的问题提出改进任务分解表，确保</w:t>
      </w:r>
      <w:r>
        <w:rPr>
          <w:rFonts w:hint="eastAsia" w:ascii="仿宋_GB2312" w:hAnsi="仿宋_GB2312" w:eastAsia="仿宋_GB2312" w:cs="仿宋_GB2312"/>
          <w:sz w:val="28"/>
          <w:szCs w:val="28"/>
          <w:lang w:eastAsia="zh-CN"/>
        </w:rPr>
        <w:t>整改</w:t>
      </w:r>
      <w:r>
        <w:rPr>
          <w:rFonts w:hint="eastAsia" w:ascii="仿宋_GB2312" w:hAnsi="仿宋_GB2312" w:eastAsia="仿宋_GB2312" w:cs="仿宋_GB2312"/>
          <w:sz w:val="28"/>
          <w:szCs w:val="28"/>
        </w:rPr>
        <w:t>工作落实到实处。</w:t>
      </w:r>
    </w:p>
    <w:p>
      <w:pPr>
        <w:pStyle w:val="4"/>
      </w:pPr>
      <w:bookmarkStart w:id="30" w:name="_Toc434992804"/>
      <w:r>
        <w:rPr>
          <w:rFonts w:hint="eastAsia"/>
        </w:rPr>
        <w:t>2.质量工程</w:t>
      </w:r>
      <w:bookmarkEnd w:id="30"/>
    </w:p>
    <w:p>
      <w:pPr>
        <w:ind w:firstLine="566" w:firstLineChars="202"/>
        <w:rPr>
          <w:rFonts w:ascii="仿宋_GB2312" w:hAnsi="仿宋_GB2312" w:eastAsia="仿宋_GB2312" w:cs="仿宋_GB2312"/>
          <w:sz w:val="28"/>
          <w:szCs w:val="28"/>
        </w:rPr>
      </w:pPr>
      <w:r>
        <w:rPr>
          <w:rFonts w:hint="eastAsia" w:ascii="仿宋_GB2312" w:eastAsia="仿宋_GB2312"/>
          <w:sz w:val="28"/>
        </w:rPr>
        <w:t>以校</w:t>
      </w:r>
      <w:r>
        <w:rPr>
          <w:rFonts w:hint="eastAsia" w:ascii="仿宋_GB2312" w:eastAsia="仿宋_GB2312"/>
          <w:sz w:val="28"/>
          <w:lang w:eastAsia="zh-CN"/>
        </w:rPr>
        <w:t>、</w:t>
      </w:r>
      <w:r>
        <w:rPr>
          <w:rFonts w:hint="eastAsia" w:ascii="仿宋_GB2312" w:eastAsia="仿宋_GB2312"/>
          <w:sz w:val="28"/>
        </w:rPr>
        <w:t>省两级质量工程项目为抓手，积极推进教育教学改革。</w:t>
      </w:r>
      <w:r>
        <w:rPr>
          <w:rFonts w:hint="eastAsia" w:ascii="仿宋_GB2312" w:hAnsi="仿宋_GB2312" w:eastAsia="仿宋_GB2312" w:cs="仿宋_GB2312"/>
          <w:sz w:val="28"/>
          <w:szCs w:val="28"/>
        </w:rPr>
        <w:t>2014年校级立项的质量工程项目31项，其中包括教学研究项目23项和应用型课程建设8项。2014年立项的省级质量工程共9项，省级振兴计划2项，具体如表5所示。</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表5 2014年立项的省级质量工程和振兴计划项目清单</w:t>
      </w:r>
    </w:p>
    <w:tbl>
      <w:tblPr>
        <w:tblStyle w:val="22"/>
        <w:tblW w:w="8336" w:type="dxa"/>
        <w:tblInd w:w="0" w:type="dxa"/>
        <w:tblLayout w:type="fixed"/>
        <w:tblCellMar>
          <w:top w:w="15" w:type="dxa"/>
          <w:left w:w="15" w:type="dxa"/>
          <w:bottom w:w="15" w:type="dxa"/>
          <w:right w:w="15" w:type="dxa"/>
        </w:tblCellMar>
      </w:tblPr>
      <w:tblGrid>
        <w:gridCol w:w="569"/>
        <w:gridCol w:w="1582"/>
        <w:gridCol w:w="2009"/>
        <w:gridCol w:w="2194"/>
        <w:gridCol w:w="1041"/>
        <w:gridCol w:w="941"/>
      </w:tblGrid>
      <w:tr>
        <w:tblPrEx>
          <w:tblLayout w:type="fixed"/>
          <w:tblCellMar>
            <w:top w:w="15" w:type="dxa"/>
            <w:left w:w="15" w:type="dxa"/>
            <w:bottom w:w="15" w:type="dxa"/>
            <w:right w:w="15" w:type="dxa"/>
          </w:tblCellMar>
        </w:tblPrEx>
        <w:trPr>
          <w:trHeight w:val="542"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序号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类型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项目类型</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名称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负责人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级别或等级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卓越人才教育培养计划</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计算机应用卓越技能型人才教育培养计划</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郭学俊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专业综合改革试点</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财会专业群专业综合改革试点</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王飞</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虚拟仿真实验教学中心</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工程施工虚拟仿真实验中心</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刘永强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校企合作实践教育基地</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土木工程实践教育基地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徐中秋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w:t>
            </w:r>
          </w:p>
        </w:tc>
      </w:tr>
      <w:tr>
        <w:tblPrEx>
          <w:tblLayout w:type="fixed"/>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特色专业</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水务工程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薛联青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名师（大师）工作室</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名师工作室</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沈长松</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w:t>
            </w:r>
          </w:p>
        </w:tc>
      </w:tr>
      <w:tr>
        <w:tblPrEx>
          <w:tblLayout w:type="fixed"/>
          <w:tblCellMar>
            <w:top w:w="15" w:type="dxa"/>
            <w:left w:w="15" w:type="dxa"/>
            <w:bottom w:w="15" w:type="dxa"/>
            <w:right w:w="15"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7</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教学研究项目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系统论视域下大学生社会主义核心价值观教育研究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伍旭坤</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一般</w:t>
            </w:r>
          </w:p>
        </w:tc>
      </w:tr>
      <w:tr>
        <w:tblPrEx>
          <w:tblLayout w:type="fixed"/>
          <w:tblCellMar>
            <w:top w:w="15" w:type="dxa"/>
            <w:left w:w="15" w:type="dxa"/>
            <w:bottom w:w="15" w:type="dxa"/>
            <w:right w:w="15"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教学研究项目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独立学院大学生专利创新孵化4613体系研究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张建民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重点</w:t>
            </w:r>
          </w:p>
        </w:tc>
      </w:tr>
      <w:tr>
        <w:tblPrEx>
          <w:tblLayout w:type="fixed"/>
          <w:tblCellMar>
            <w:top w:w="15" w:type="dxa"/>
            <w:left w:w="15" w:type="dxa"/>
            <w:bottom w:w="15" w:type="dxa"/>
            <w:right w:w="15"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9</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大规模在线开放课程（MOOC）示范项目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水电站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曹青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w:t>
            </w:r>
          </w:p>
        </w:tc>
      </w:tr>
      <w:tr>
        <w:tblPrEx>
          <w:tblLayout w:type="fixed"/>
          <w:tblCellMar>
            <w:top w:w="15" w:type="dxa"/>
            <w:left w:w="15" w:type="dxa"/>
            <w:bottom w:w="15" w:type="dxa"/>
            <w:right w:w="15"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省级振兴计划</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新专业建设</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水务工程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薛联青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w:t>
            </w:r>
          </w:p>
        </w:tc>
      </w:tr>
      <w:tr>
        <w:tblPrEx>
          <w:tblLayout w:type="fixed"/>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省级振兴计划</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重大教学改革研究项目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独立学院转型发展的路径研究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杨士魁</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省级</w:t>
            </w:r>
          </w:p>
        </w:tc>
      </w:tr>
    </w:tbl>
    <w:p>
      <w:pPr>
        <w:rPr>
          <w:rFonts w:ascii="仿宋_GB2312" w:eastAsia="仿宋_GB2312"/>
          <w:sz w:val="28"/>
        </w:rPr>
      </w:pPr>
      <w:r>
        <w:rPr>
          <w:rFonts w:hint="eastAsia" w:ascii="仿宋_GB2312" w:hAnsi="仿宋_GB2312" w:eastAsia="仿宋_GB2312" w:cs="仿宋_GB2312"/>
          <w:sz w:val="28"/>
          <w:szCs w:val="28"/>
        </w:rPr>
        <w:t xml:space="preserve">    2014年，</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教师主持科研纵向课题33项，其中省级课题3项，市级课题5项，校级课题25项；出版著作、教材10部；发表学术论文81篇，其中SCI、EI、CSSCI检索9篇，取得专利5项。</w:t>
      </w:r>
    </w:p>
    <w:p>
      <w:pPr>
        <w:pStyle w:val="2"/>
      </w:pPr>
    </w:p>
    <w:p>
      <w:pPr>
        <w:sectPr>
          <w:pgSz w:w="11906" w:h="16838"/>
          <w:pgMar w:top="1440" w:right="1800" w:bottom="1440" w:left="1800" w:header="851" w:footer="992" w:gutter="0"/>
          <w:cols w:space="425" w:num="1"/>
          <w:docGrid w:type="lines" w:linePitch="312" w:charSpace="0"/>
        </w:sectPr>
      </w:pPr>
    </w:p>
    <w:p>
      <w:pPr>
        <w:pStyle w:val="2"/>
      </w:pPr>
      <w:bookmarkStart w:id="31" w:name="_Toc434992805"/>
      <w:r>
        <w:rPr>
          <w:rFonts w:hint="eastAsia"/>
        </w:rPr>
        <w:t>第四部分质量保障体系</w:t>
      </w:r>
      <w:bookmarkEnd w:id="31"/>
    </w:p>
    <w:p>
      <w:pPr>
        <w:pStyle w:val="3"/>
        <w:numPr>
          <w:ilvl w:val="0"/>
          <w:numId w:val="5"/>
        </w:numPr>
      </w:pPr>
      <w:bookmarkStart w:id="32" w:name="_Toc434992806"/>
      <w:r>
        <w:rPr>
          <w:rFonts w:hint="eastAsia"/>
        </w:rPr>
        <w:t>教学中心地位</w:t>
      </w:r>
      <w:bookmarkEnd w:id="32"/>
    </w:p>
    <w:p>
      <w:pPr>
        <w:pStyle w:val="4"/>
      </w:pPr>
      <w:bookmarkStart w:id="33" w:name="_Toc403030009"/>
      <w:bookmarkStart w:id="34" w:name="_Toc434992807"/>
      <w:r>
        <w:rPr>
          <w:rFonts w:hint="eastAsia"/>
        </w:rPr>
        <w:t>1.领导重视教学</w:t>
      </w:r>
      <w:bookmarkEnd w:id="33"/>
      <w:bookmarkEnd w:id="34"/>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实施教学质量“一把手工程”。</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坚持人才培养的根本地位、教学工作的中心地位和教学质量的核心地位，院长和各教学单位负责人为教学工作第一责任人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把教学工作纳入重要议事日程。坚持召开年度教学工作会议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每月至少一次的教学工作例会，研讨和部署教学工作。各级领导坚持听课制度，深入教学一线，了解教学工作情况，及时</w:t>
      </w:r>
      <w:r>
        <w:rPr>
          <w:rFonts w:hint="eastAsia" w:ascii="仿宋_GB2312" w:hAnsi="仿宋_GB2312" w:eastAsia="仿宋_GB2312" w:cs="仿宋_GB2312"/>
          <w:sz w:val="28"/>
          <w:szCs w:val="28"/>
          <w:lang w:eastAsia="zh-CN"/>
        </w:rPr>
        <w:t>发现</w:t>
      </w:r>
      <w:r>
        <w:rPr>
          <w:rFonts w:hint="eastAsia" w:ascii="仿宋_GB2312" w:hAnsi="仿宋_GB2312" w:eastAsia="仿宋_GB2312" w:cs="仿宋_GB2312"/>
          <w:sz w:val="28"/>
          <w:szCs w:val="28"/>
        </w:rPr>
        <w:t>、解决教学工作中存在的问题。</w:t>
      </w:r>
    </w:p>
    <w:p>
      <w:pPr>
        <w:pStyle w:val="4"/>
      </w:pPr>
      <w:bookmarkStart w:id="35" w:name="_Toc434992808"/>
      <w:bookmarkStart w:id="36" w:name="_Toc403030010"/>
      <w:r>
        <w:rPr>
          <w:rFonts w:hint="eastAsia"/>
        </w:rPr>
        <w:t>2.经费保障教学</w:t>
      </w:r>
      <w:bookmarkEnd w:id="35"/>
      <w:bookmarkEnd w:id="36"/>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坚持教学投入优先原则，资源配置优先向教育教学倾斜。除正常的教学经费投入外，还通过专项经费支持和资助教科研立项、学科与专业建设、课程建设、实验室建设及大学生创新实践活动，为推进教育教学改革和提</w:t>
      </w:r>
      <w:r>
        <w:rPr>
          <w:rFonts w:hint="eastAsia" w:ascii="仿宋_GB2312" w:hAnsi="仿宋_GB2312" w:eastAsia="仿宋_GB2312" w:cs="仿宋_GB2312"/>
          <w:sz w:val="28"/>
          <w:szCs w:val="28"/>
          <w:lang w:eastAsia="zh-CN"/>
        </w:rPr>
        <w:t>高</w:t>
      </w:r>
      <w:r>
        <w:rPr>
          <w:rFonts w:hint="eastAsia" w:ascii="仿宋_GB2312" w:hAnsi="仿宋_GB2312" w:eastAsia="仿宋_GB2312" w:cs="仿宋_GB2312"/>
          <w:sz w:val="28"/>
          <w:szCs w:val="28"/>
        </w:rPr>
        <w:t>教学质量提供经费保证。</w:t>
      </w:r>
    </w:p>
    <w:p>
      <w:pPr>
        <w:pStyle w:val="4"/>
      </w:pPr>
      <w:bookmarkStart w:id="37" w:name="_Toc434992809"/>
      <w:bookmarkStart w:id="38" w:name="_Toc403030011"/>
      <w:r>
        <w:rPr>
          <w:rFonts w:hint="eastAsia"/>
        </w:rPr>
        <w:t>3.管理服务教学</w:t>
      </w:r>
      <w:bookmarkEnd w:id="37"/>
      <w:bookmarkEnd w:id="38"/>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建立了岗位责任制，明确了教学管理各岗位人员的工作职责和主要教学管理环节的工作流程。牢固树立“为了教学、服务教学、服从教学”的理念。定期召开师生座谈会，听取意见和建议，不断改进工作，提高服务水平。</w:t>
      </w:r>
    </w:p>
    <w:p>
      <w:pPr>
        <w:pStyle w:val="4"/>
      </w:pPr>
      <w:bookmarkStart w:id="39" w:name="_Toc403030012"/>
      <w:bookmarkStart w:id="40" w:name="_Toc434992810"/>
      <w:r>
        <w:rPr>
          <w:rFonts w:hint="eastAsia"/>
        </w:rPr>
        <w:t>4.科研促进教学</w:t>
      </w:r>
      <w:bookmarkEnd w:id="39"/>
      <w:bookmarkEnd w:id="40"/>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重视科学研究对教学的促进作用，制定了科研积分奖励政策，激发教师从事科研工作的热情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鼓励教师开展应用性科学研究，并将研究成果转化为教学内容，增强教学效果；吸纳学生参与教师的教研科研课题研究，组织学生参加各类学科竞赛，培养学生的科研意识和创新精神，营造科研促进教学、反哺教学的良好氛围。</w:t>
      </w:r>
    </w:p>
    <w:p>
      <w:pPr>
        <w:pStyle w:val="3"/>
      </w:pPr>
      <w:bookmarkStart w:id="41" w:name="_Toc434992811"/>
      <w:r>
        <w:rPr>
          <w:rFonts w:hint="eastAsia"/>
        </w:rPr>
        <w:t>二、质量保障监控体系</w:t>
      </w:r>
      <w:bookmarkEnd w:id="41"/>
    </w:p>
    <w:p>
      <w:pPr>
        <w:pStyle w:val="4"/>
      </w:pPr>
      <w:bookmarkStart w:id="42" w:name="_Toc434992812"/>
      <w:r>
        <w:rPr>
          <w:rFonts w:hint="eastAsia"/>
        </w:rPr>
        <w:t>1.教学质量组织保障体系</w:t>
      </w:r>
      <w:bookmarkEnd w:id="42"/>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教学质量组织保障体系主要由学院行政、院教学工作委员会、教务处、人力资源部、各教学单位及其教学指导委员会、教学督导委员会、学生信息员等构成。教学质量组织保障体系在学院统一领导下，以学院教学指导委员会为宏观指导，以教务处、人力资源部、各教学单位及其教学指导委员会为质量监控和保障实施主体，以教学督导委员会和学生信息员为质量信息反馈主要渠道，从总体上保障教学质量管理工作的顺利进行。</w:t>
      </w:r>
    </w:p>
    <w:p>
      <w:pPr>
        <w:pStyle w:val="4"/>
      </w:pPr>
      <w:bookmarkStart w:id="43" w:name="_Toc434992813"/>
      <w:r>
        <w:rPr>
          <w:rFonts w:hint="eastAsia"/>
        </w:rPr>
        <w:t>2.教学质量标准体系</w:t>
      </w:r>
      <w:bookmarkEnd w:id="43"/>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教学质量标准是保证教学质量的前提，也是教学质量监控与评价体系的重要组成部分。教学质量标准既是教学工作的目标要求，又是质量评价的重要依据，也是教学质量管理的基础。教学质量标准体系的构建紧紧围绕人才培养目标，包括人才培养过程和人才培养要素两大类标准，具体为专业建设质量标准、人才培养方案质量标准、课程建设质量标准、教材建设质量标准，实验室建设质量标准、招生工作质量标准、课堂教学质量标准、实践（实习）教学质量标准、实验教学质量标准、课程考试（考核）质量标准、毕业论文（设计）质量标准、学生培养质量标准等。</w:t>
      </w:r>
    </w:p>
    <w:p>
      <w:pPr>
        <w:pStyle w:val="4"/>
      </w:pPr>
      <w:bookmarkStart w:id="44" w:name="_Toc434992814"/>
      <w:r>
        <w:rPr>
          <w:rFonts w:hint="eastAsia"/>
        </w:rPr>
        <w:t>3.教学质量监控与评价措施</w:t>
      </w:r>
      <w:bookmarkEnd w:id="44"/>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教学质量监控与评价措施主要是利用多渠道将教学过程各环节在教、学、管过程中的信息收集、整理、分析、评估，依据教学评价体系和各教学环节质量目标，进行专项检查和评价，使各项教学活动与教学质量目标相协调。包括领导听课、常规教学检查、督导评价、学生及学生信息员评价、教学单位评价、专业建设评价、课程建设评价、教师教学评价、课程考试评价、毕业论文（设计）评价、学生学习质量评价、毕业生就业质量评价等环节。</w:t>
      </w:r>
    </w:p>
    <w:p>
      <w:pPr>
        <w:pStyle w:val="4"/>
      </w:pPr>
      <w:bookmarkStart w:id="45" w:name="_Toc434992815"/>
      <w:r>
        <w:rPr>
          <w:rFonts w:hint="eastAsia"/>
        </w:rPr>
        <w:t>4.教学质量信息反馈和调控体系</w:t>
      </w:r>
      <w:bookmarkEnd w:id="45"/>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教学质量信息反馈与调控体系主要是根据“可持续发展”的原则，在合理评价的基础上，针对存在的问题，从管理、建设、保障三个方面健全管理体系，持续改进，不断提高教学质量。</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于教学检查、各级领导听课、督导反馈等各种渠道收集的教学各环节工作信息，由教务处及时汇总、整理和分析。以各教学环节质量标准为依据，对出现的偏差和问题，及时形成调控意见。对于涉及教学系部日常教学工作中存在的问题，教务处直接进行反馈，并检查落实调控结果。对于涉及全院性及教学基本建设等问题，教务处将整理的意见和分析建议以报告形式提交学院研究，形成调控意见，以校政形式发文，责成相关单位处理，并安排</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相关部门检查调控结果。</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对于教学质量专项评价或评估的结果，由</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以文件形式反馈给评价对象及有关领导和部门。评价结果作为评优、奖励、晋级的重要依据，以形成有效的激励和奖惩机制。</w:t>
      </w:r>
    </w:p>
    <w:p>
      <w:pPr>
        <w:jc w:val="left"/>
        <w:rPr>
          <w:rFonts w:ascii="仿宋_GB2312" w:hAnsi="仿宋_GB2312" w:eastAsia="仿宋_GB2312" w:cs="仿宋_GB2312"/>
          <w:b/>
          <w:bCs/>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b/>
          <w:bCs/>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b/>
          <w:bCs/>
          <w:sz w:val="32"/>
          <w:szCs w:val="32"/>
        </w:rPr>
      </w:pPr>
    </w:p>
    <w:p>
      <w:pPr/>
    </w:p>
    <w:p>
      <w:pPr>
        <w:pStyle w:val="2"/>
        <w:sectPr>
          <w:pgSz w:w="11906" w:h="16838"/>
          <w:pgMar w:top="1440" w:right="1800" w:bottom="1440" w:left="1800" w:header="851" w:footer="992" w:gutter="0"/>
          <w:cols w:space="425" w:num="1"/>
          <w:docGrid w:type="lines" w:linePitch="312" w:charSpace="0"/>
        </w:sectPr>
      </w:pPr>
    </w:p>
    <w:p>
      <w:pPr>
        <w:pStyle w:val="2"/>
      </w:pPr>
      <w:bookmarkStart w:id="46" w:name="_Toc434992816"/>
      <w:r>
        <w:rPr>
          <w:rFonts w:hint="eastAsia"/>
        </w:rPr>
        <w:t>第五部分学生学习效果</w:t>
      </w:r>
      <w:bookmarkEnd w:id="46"/>
    </w:p>
    <w:p>
      <w:pPr>
        <w:pStyle w:val="3"/>
      </w:pPr>
      <w:bookmarkStart w:id="47" w:name="_Toc434992817"/>
      <w:r>
        <w:rPr>
          <w:rFonts w:hint="eastAsia"/>
        </w:rPr>
        <w:t>一、应届毕业生毕业和学位授予情况</w:t>
      </w:r>
      <w:bookmarkEnd w:id="47"/>
    </w:p>
    <w:p>
      <w:pPr>
        <w:ind w:firstLine="566" w:firstLineChars="202"/>
      </w:pPr>
      <w:r>
        <w:rPr>
          <w:rFonts w:hint="eastAsia" w:ascii="仿宋_GB2312" w:hAnsi="仿宋_GB2312" w:eastAsia="仿宋_GB2312" w:cs="仿宋_GB2312"/>
          <w:sz w:val="28"/>
          <w:szCs w:val="28"/>
        </w:rPr>
        <w:t>2014年共有应届毕业生2427人，结业10人，毕业率达99.59%。获得学士学位人数为2382人，学位授予率98.15%。</w:t>
      </w:r>
    </w:p>
    <w:p>
      <w:pPr>
        <w:pStyle w:val="3"/>
        <w:numPr>
          <w:ilvl w:val="0"/>
          <w:numId w:val="5"/>
        </w:numPr>
      </w:pPr>
      <w:bookmarkStart w:id="48" w:name="_Toc434992818"/>
      <w:r>
        <w:rPr>
          <w:rFonts w:hint="eastAsia"/>
        </w:rPr>
        <w:t>应届毕业生基本情况</w:t>
      </w:r>
      <w:bookmarkEnd w:id="48"/>
    </w:p>
    <w:p>
      <w:pPr>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应届毕业生2427人，就业率</w:t>
      </w:r>
      <w:r>
        <w:rPr>
          <w:rFonts w:hint="eastAsia" w:ascii="仿宋_GB2312" w:hAnsi="仿宋_GB2312" w:eastAsia="仿宋_GB2312" w:cs="仿宋_GB2312"/>
          <w:sz w:val="28"/>
          <w:szCs w:val="28"/>
          <w:lang w:val="en-US" w:eastAsia="zh-CN"/>
        </w:rPr>
        <w:t>95.18</w:t>
      </w:r>
      <w:r>
        <w:rPr>
          <w:rFonts w:hint="eastAsia" w:ascii="仿宋_GB2312" w:hAnsi="仿宋_GB2312" w:eastAsia="仿宋_GB2312" w:cs="仿宋_GB2312"/>
          <w:sz w:val="28"/>
          <w:szCs w:val="28"/>
        </w:rPr>
        <w:t>%，考研197人，</w:t>
      </w:r>
      <w:r>
        <w:rPr>
          <w:rFonts w:hint="eastAsia" w:ascii="仿宋_GB2312" w:hAnsi="仿宋_GB2312" w:eastAsia="仿宋_GB2312" w:cs="仿宋_GB2312"/>
          <w:sz w:val="28"/>
          <w:szCs w:val="28"/>
          <w:lang w:eastAsia="zh-CN"/>
        </w:rPr>
        <w:t>出国留学</w:t>
      </w:r>
      <w:r>
        <w:rPr>
          <w:rFonts w:hint="eastAsia" w:ascii="仿宋_GB2312" w:hAnsi="仿宋_GB2312" w:eastAsia="仿宋_GB2312" w:cs="仿宋_GB2312"/>
          <w:sz w:val="28"/>
          <w:szCs w:val="28"/>
          <w:lang w:val="en-US" w:eastAsia="zh-CN"/>
        </w:rPr>
        <w:t>46人，</w:t>
      </w:r>
      <w:r>
        <w:rPr>
          <w:rFonts w:hint="eastAsia" w:ascii="仿宋_GB2312" w:hAnsi="仿宋_GB2312" w:eastAsia="仿宋_GB2312" w:cs="仿宋_GB2312"/>
          <w:sz w:val="28"/>
          <w:szCs w:val="28"/>
        </w:rPr>
        <w:t>升学率达10%。毕业生的就业去向基本情况如表</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所示。</w:t>
      </w:r>
    </w:p>
    <w:p>
      <w:pPr>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表</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  应届毕业生基本情况一览表</w:t>
      </w:r>
    </w:p>
    <w:tbl>
      <w:tblPr>
        <w:tblStyle w:val="22"/>
        <w:tblW w:w="8336" w:type="dxa"/>
        <w:tblInd w:w="0" w:type="dxa"/>
        <w:tblLayout w:type="fixed"/>
        <w:tblCellMar>
          <w:top w:w="15" w:type="dxa"/>
          <w:left w:w="15" w:type="dxa"/>
          <w:bottom w:w="15" w:type="dxa"/>
          <w:right w:w="15" w:type="dxa"/>
        </w:tblCellMar>
      </w:tblPr>
      <w:tblGrid>
        <w:gridCol w:w="926"/>
        <w:gridCol w:w="926"/>
        <w:gridCol w:w="927"/>
        <w:gridCol w:w="926"/>
        <w:gridCol w:w="926"/>
        <w:gridCol w:w="926"/>
        <w:gridCol w:w="927"/>
        <w:gridCol w:w="926"/>
        <w:gridCol w:w="926"/>
      </w:tblGrid>
      <w:tr>
        <w:tblPrEx>
          <w:tblLayout w:type="fixed"/>
          <w:tblCellMar>
            <w:top w:w="15" w:type="dxa"/>
            <w:left w:w="15" w:type="dxa"/>
            <w:bottom w:w="15" w:type="dxa"/>
            <w:right w:w="15"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学生</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政府</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事业</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企业</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部队</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灵活</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就业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出国</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升学</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升学</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r>
      <w:tr>
        <w:tblPrEx>
          <w:tblLayout w:type="fixed"/>
          <w:tblCellMar>
            <w:top w:w="15" w:type="dxa"/>
            <w:left w:w="15" w:type="dxa"/>
            <w:bottom w:w="15" w:type="dxa"/>
            <w:right w:w="15"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1837</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197</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117</w:t>
            </w:r>
          </w:p>
        </w:tc>
      </w:tr>
      <w:tr>
        <w:tblPrEx>
          <w:tblLayout w:type="fixed"/>
          <w:tblCellMar>
            <w:top w:w="15" w:type="dxa"/>
            <w:left w:w="15" w:type="dxa"/>
            <w:bottom w:w="15" w:type="dxa"/>
            <w:right w:w="15"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占比</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75.69%</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0.08%</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0.29%</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8.17%</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4.82%</w:t>
            </w:r>
          </w:p>
        </w:tc>
      </w:tr>
    </w:tbl>
    <w:p>
      <w:pPr>
        <w:pStyle w:val="3"/>
      </w:pPr>
      <w:bookmarkStart w:id="49" w:name="_Toc434992819"/>
      <w:r>
        <w:rPr>
          <w:rFonts w:hint="eastAsia"/>
        </w:rPr>
        <w:t>三、学习效果</w:t>
      </w:r>
      <w:bookmarkEnd w:id="49"/>
    </w:p>
    <w:p>
      <w:pPr>
        <w:pStyle w:val="4"/>
        <w:numPr>
          <w:ilvl w:val="0"/>
          <w:numId w:val="6"/>
        </w:numPr>
      </w:pPr>
      <w:bookmarkStart w:id="50" w:name="_Toc434992820"/>
      <w:r>
        <w:rPr>
          <w:rFonts w:hint="eastAsia"/>
        </w:rPr>
        <w:t>竞赛获奖</w:t>
      </w:r>
      <w:bookmarkEnd w:id="50"/>
    </w:p>
    <w:p>
      <w:pPr>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本院</w:t>
      </w:r>
      <w:r>
        <w:rPr>
          <w:rFonts w:hint="eastAsia" w:ascii="仿宋_GB2312" w:hAnsi="仿宋_GB2312" w:eastAsia="仿宋_GB2312" w:cs="仿宋_GB2312"/>
          <w:sz w:val="28"/>
          <w:szCs w:val="28"/>
        </w:rPr>
        <w:t>学生在全国大学生英语竞赛、大学生数模竞赛、“飞思卡尔”智能车竞赛、全国大学生电子大赛、“挑战杯”大学生课外学术科技作品竞赛等具有较大影响的课外科技及学科竞赛活动中，取得省（部）级及以上奖项共7</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项。其中，在2014年中国机器人大赛获得1个特等奖、4个一等奖、1个二等奖。全国信息技术应用水平大赛全国一等奖，首次参加美国数学建模获二等奖。</w:t>
      </w:r>
    </w:p>
    <w:p>
      <w:pPr/>
    </w:p>
    <w:p>
      <w:pPr>
        <w:pStyle w:val="4"/>
        <w:numPr>
          <w:ilvl w:val="0"/>
          <w:numId w:val="6"/>
        </w:numPr>
      </w:pPr>
      <w:bookmarkStart w:id="51" w:name="_Toc434992821"/>
      <w:r>
        <w:rPr>
          <w:rFonts w:hint="eastAsia"/>
        </w:rPr>
        <w:t>体测</w:t>
      </w:r>
      <w:bookmarkEnd w:id="51"/>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2014年，</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参加体质测试的学生11372人，达标9899人，体质测试达标率87.05%。</w:t>
      </w:r>
    </w:p>
    <w:p>
      <w:pPr>
        <w:pStyle w:val="4"/>
        <w:numPr>
          <w:ilvl w:val="0"/>
          <w:numId w:val="6"/>
        </w:numPr>
      </w:pPr>
      <w:bookmarkStart w:id="52" w:name="_Toc434992822"/>
      <w:r>
        <w:rPr>
          <w:rFonts w:hint="eastAsia"/>
        </w:rPr>
        <w:t>专利</w:t>
      </w:r>
      <w:bookmarkEnd w:id="52"/>
    </w:p>
    <w:p>
      <w:pPr>
        <w:widowControl/>
        <w:ind w:firstLine="566" w:firstLineChars="202"/>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学院</w:t>
      </w:r>
      <w:r>
        <w:rPr>
          <w:rFonts w:hint="eastAsia" w:ascii="仿宋_GB2312" w:hAnsi="仿宋_GB2312" w:eastAsia="仿宋_GB2312" w:cs="仿宋_GB2312"/>
          <w:sz w:val="28"/>
          <w:szCs w:val="28"/>
          <w:lang w:eastAsia="zh-CN"/>
        </w:rPr>
        <w:t>构建</w:t>
      </w:r>
      <w:r>
        <w:rPr>
          <w:rFonts w:hint="eastAsia" w:ascii="仿宋_GB2312" w:hAnsi="仿宋_GB2312" w:eastAsia="仿宋_GB2312" w:cs="仿宋_GB2312"/>
          <w:sz w:val="28"/>
          <w:szCs w:val="28"/>
        </w:rPr>
        <w:t>以</w:t>
      </w:r>
      <w:r>
        <w:rPr>
          <w:rFonts w:hint="eastAsia" w:ascii="仿宋_GB2312" w:hAnsi="仿宋_GB2312" w:eastAsia="仿宋_GB2312" w:cs="仿宋_GB2312"/>
          <w:sz w:val="28"/>
          <w:szCs w:val="28"/>
          <w:lang w:eastAsia="zh-CN"/>
        </w:rPr>
        <w:t>提高学生创新能力为</w:t>
      </w:r>
      <w:r>
        <w:rPr>
          <w:rFonts w:hint="eastAsia" w:ascii="仿宋_GB2312" w:hAnsi="仿宋_GB2312" w:eastAsia="仿宋_GB2312" w:cs="仿宋_GB2312"/>
          <w:sz w:val="28"/>
          <w:szCs w:val="28"/>
        </w:rPr>
        <w:t>目标，以大学生专利培训为抓手，以“五小创竞赛”，安徽省教育厅、科技厅等主办的“安徽省大学生双百赛”、挑战杯等为推进机制，</w:t>
      </w:r>
      <w:r>
        <w:rPr>
          <w:rFonts w:hint="eastAsia" w:ascii="仿宋_GB2312" w:hAnsi="仿宋_GB2312" w:eastAsia="仿宋_GB2312" w:cs="仿宋_GB2312"/>
          <w:sz w:val="28"/>
          <w:szCs w:val="28"/>
          <w:lang w:eastAsia="zh-CN"/>
        </w:rPr>
        <w:t>逐步完善</w:t>
      </w:r>
      <w:r>
        <w:rPr>
          <w:rFonts w:hint="eastAsia" w:ascii="仿宋_GB2312" w:hAnsi="仿宋_GB2312" w:eastAsia="仿宋_GB2312" w:cs="仿宋_GB2312"/>
          <w:sz w:val="28"/>
          <w:szCs w:val="28"/>
        </w:rPr>
        <w:t>大学生科技创新教育体系。</w:t>
      </w:r>
      <w:r>
        <w:rPr>
          <w:rFonts w:hint="eastAsia" w:ascii="仿宋_GB2312" w:hAnsi="仿宋_GB2312" w:eastAsia="仿宋_GB2312" w:cs="仿宋_GB2312"/>
          <w:sz w:val="28"/>
          <w:szCs w:val="28"/>
          <w:lang w:val="en-US" w:eastAsia="zh-CN"/>
        </w:rPr>
        <w:t>2014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共</w:t>
      </w:r>
      <w:r>
        <w:rPr>
          <w:rFonts w:hint="eastAsia" w:ascii="仿宋_GB2312" w:hAnsi="仿宋_GB2312" w:eastAsia="仿宋_GB2312" w:cs="仿宋_GB2312"/>
          <w:sz w:val="28"/>
          <w:szCs w:val="28"/>
        </w:rPr>
        <w:t>获得大学生专利大赛一二三等奖20项，获得安徽省双百大赛优秀组织奖，安徽省双百大赛奖项近100项</w:t>
      </w:r>
      <w:r>
        <w:rPr>
          <w:rFonts w:hint="eastAsia" w:ascii="仿宋_GB2312" w:hAnsi="仿宋_GB2312" w:eastAsia="仿宋_GB2312" w:cs="仿宋_GB2312"/>
          <w:sz w:val="28"/>
          <w:szCs w:val="28"/>
          <w:lang w:eastAsia="zh-CN"/>
        </w:rPr>
        <w:t>，先后</w:t>
      </w:r>
      <w:r>
        <w:rPr>
          <w:rFonts w:hint="eastAsia" w:ascii="仿宋_GB2312" w:hAnsi="仿宋_GB2312" w:eastAsia="仿宋_GB2312" w:cs="仿宋_GB2312"/>
          <w:sz w:val="28"/>
          <w:szCs w:val="28"/>
        </w:rPr>
        <w:t>获批国家专利48项。</w:t>
      </w:r>
    </w:p>
    <w:p>
      <w:pPr>
        <w:widowControl/>
        <w:ind w:firstLine="420" w:firstLineChars="150"/>
        <w:jc w:val="left"/>
        <w:rPr>
          <w:rFonts w:ascii="仿宋_GB2312" w:hAnsi="仿宋_GB2312" w:eastAsia="仿宋_GB2312" w:cs="仿宋_GB2312"/>
          <w:sz w:val="28"/>
          <w:szCs w:val="28"/>
        </w:rPr>
      </w:pPr>
    </w:p>
    <w:p>
      <w:pPr>
        <w:rPr>
          <w:rFonts w:ascii="仿宋_GB2312" w:hAnsi="仿宋_GB2312" w:eastAsia="仿宋_GB2312" w:cs="仿宋_GB2312"/>
          <w:sz w:val="28"/>
          <w:szCs w:val="28"/>
        </w:rPr>
      </w:pPr>
    </w:p>
    <w:p>
      <w:pPr/>
    </w:p>
    <w:p>
      <w:pPr>
        <w:pStyle w:val="2"/>
        <w:sectPr>
          <w:pgSz w:w="11906" w:h="16838"/>
          <w:pgMar w:top="1440" w:right="1800" w:bottom="1440" w:left="1800" w:header="851" w:footer="992" w:gutter="0"/>
          <w:cols w:space="425" w:num="1"/>
          <w:docGrid w:type="lines" w:linePitch="312" w:charSpace="0"/>
        </w:sectPr>
      </w:pPr>
    </w:p>
    <w:p>
      <w:pPr>
        <w:pStyle w:val="2"/>
      </w:pPr>
      <w:bookmarkStart w:id="53" w:name="_Toc434992823"/>
      <w:r>
        <w:rPr>
          <w:rFonts w:hint="eastAsia"/>
        </w:rPr>
        <w:t>第六部分办学特色培育</w:t>
      </w:r>
      <w:bookmarkEnd w:id="53"/>
    </w:p>
    <w:p>
      <w:pPr>
        <w:pStyle w:val="3"/>
        <w:numPr>
          <w:ilvl w:val="0"/>
          <w:numId w:val="7"/>
        </w:numPr>
      </w:pPr>
      <w:bookmarkStart w:id="54" w:name="_Toc434992824"/>
      <w:r>
        <w:rPr>
          <w:rFonts w:hint="eastAsia"/>
        </w:rPr>
        <w:t>以工为主、以水利为特色的应用型专业结构</w:t>
      </w:r>
      <w:bookmarkEnd w:id="54"/>
    </w:p>
    <w:p>
      <w:pPr>
        <w:ind w:firstLine="706" w:firstLineChars="252"/>
        <w:rPr>
          <w:rFonts w:ascii="仿宋_GB2312" w:hAnsi="仿宋_GB2312" w:eastAsia="仿宋_GB2312" w:cs="仿宋_GB2312"/>
          <w:sz w:val="28"/>
          <w:szCs w:val="28"/>
        </w:rPr>
      </w:pPr>
      <w:r>
        <w:rPr>
          <w:rFonts w:hint="eastAsia" w:ascii="仿宋_GB2312" w:hAnsi="仿宋_GB2312" w:eastAsia="仿宋_GB2312" w:cs="仿宋_GB2312"/>
          <w:sz w:val="28"/>
          <w:szCs w:val="28"/>
        </w:rPr>
        <w:t>以工为主——学院本着为地方社会经济建设服务的原则，在对地方经济建设的支柱产业、重点产业、新兴产业进行调研的基础上，开设社会急需的新专业，为地方经济建设和社会发展提供支撑。目前学院27个本科专业中，全部为应用学科专业，涵盖了安徽省八大支柱产业中的汽车、装备、信息电子、能源和煤化等产业，与地方产业的未来发展保持着高度关联性。</w:t>
      </w:r>
    </w:p>
    <w:p>
      <w:pPr>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特色发展——学院</w:t>
      </w:r>
      <w:r>
        <w:rPr>
          <w:rFonts w:hint="eastAsia" w:ascii="仿宋_GB2312" w:hAnsi="仿宋_GB2312" w:eastAsia="仿宋_GB2312" w:cs="仿宋_GB2312"/>
          <w:sz w:val="28"/>
          <w:szCs w:val="28"/>
          <w:lang w:eastAsia="zh-CN"/>
        </w:rPr>
        <w:t>依托</w:t>
      </w:r>
      <w:r>
        <w:rPr>
          <w:rFonts w:hint="eastAsia" w:ascii="仿宋_GB2312" w:hAnsi="仿宋_GB2312" w:eastAsia="仿宋_GB2312" w:cs="仿宋_GB2312"/>
          <w:sz w:val="28"/>
          <w:szCs w:val="28"/>
        </w:rPr>
        <w:t>河海大学优势</w:t>
      </w:r>
      <w:r>
        <w:rPr>
          <w:rFonts w:hint="eastAsia" w:ascii="仿宋_GB2312" w:hAnsi="仿宋_GB2312" w:eastAsia="仿宋_GB2312" w:cs="仿宋_GB2312"/>
          <w:sz w:val="28"/>
          <w:szCs w:val="28"/>
          <w:lang w:eastAsia="zh-CN"/>
        </w:rPr>
        <w:t>专业</w:t>
      </w:r>
      <w:r>
        <w:rPr>
          <w:rFonts w:hint="eastAsia" w:ascii="仿宋_GB2312" w:hAnsi="仿宋_GB2312" w:eastAsia="仿宋_GB2312" w:cs="仿宋_GB2312"/>
          <w:sz w:val="28"/>
          <w:szCs w:val="28"/>
        </w:rPr>
        <w:t>，以水利为特色，开设了港口航道与海岸工程、水务工程、水文与水资源工程、水利水电工程等涉水专业。其中，港口航道与海岸工程专业填补了在安徽省的空白，水务工程、水文与水资源工程、水利水电工程等专业在安徽省内也仅有</w:t>
      </w:r>
      <w:r>
        <w:rPr>
          <w:rFonts w:hint="eastAsia" w:ascii="仿宋_GB2312" w:hAnsi="仿宋_GB2312" w:eastAsia="仿宋_GB2312" w:cs="仿宋_GB2312"/>
          <w:sz w:val="28"/>
          <w:szCs w:val="28"/>
          <w:lang w:eastAsia="zh-CN"/>
        </w:rPr>
        <w:t>少数</w:t>
      </w:r>
      <w:r>
        <w:rPr>
          <w:rFonts w:hint="eastAsia" w:ascii="仿宋_GB2312" w:hAnsi="仿宋_GB2312" w:eastAsia="仿宋_GB2312" w:cs="仿宋_GB2312"/>
          <w:sz w:val="28"/>
          <w:szCs w:val="28"/>
        </w:rPr>
        <w:t>高校开设。</w:t>
      </w:r>
    </w:p>
    <w:p>
      <w:pPr>
        <w:ind w:firstLine="566" w:firstLineChars="202"/>
      </w:pPr>
      <w:r>
        <w:rPr>
          <w:rFonts w:hint="eastAsia" w:ascii="仿宋_GB2312" w:hAnsi="仿宋_GB2312" w:eastAsia="仿宋_GB2312" w:cs="仿宋_GB2312"/>
          <w:sz w:val="28"/>
          <w:szCs w:val="28"/>
        </w:rPr>
        <w:t>内涵提升——学院的土木工程、港口航道与海岸工程、计算机科学与技术等三个专业</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安徽省卓越人才教育培养计划</w:t>
      </w:r>
      <w:r>
        <w:rPr>
          <w:rFonts w:hint="eastAsia" w:ascii="仿宋_GB2312" w:hAnsi="仿宋_GB2312" w:eastAsia="仿宋_GB2312" w:cs="仿宋_GB2312"/>
          <w:sz w:val="28"/>
          <w:szCs w:val="28"/>
          <w:lang w:eastAsia="zh-CN"/>
        </w:rPr>
        <w:t>建设专业</w:t>
      </w:r>
      <w:r>
        <w:rPr>
          <w:rFonts w:hint="eastAsia" w:ascii="仿宋_GB2312" w:hAnsi="仿宋_GB2312" w:eastAsia="仿宋_GB2312" w:cs="仿宋_GB2312"/>
          <w:sz w:val="28"/>
          <w:szCs w:val="28"/>
        </w:rPr>
        <w:t>；水利水电工程、水务工程两个专业为安徽省特色专业；水利水电工程、工程管理、水务工程等三个专业为安徽省振兴计划专业建设项目。</w:t>
      </w:r>
    </w:p>
    <w:p>
      <w:pPr>
        <w:pStyle w:val="3"/>
      </w:pPr>
      <w:bookmarkStart w:id="55" w:name="_Toc434992825"/>
      <w:r>
        <w:rPr>
          <w:rFonts w:hint="eastAsia"/>
        </w:rPr>
        <w:t>二、分类指导、个性发展</w:t>
      </w:r>
      <w:bookmarkEnd w:id="55"/>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创新学籍管理方式，促进学生个性发展。积极探索社会评价机制，吸纳行业、企业，参与学科专业建设</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人才培养质量评价；深化公共基础课程改革；充分发挥学生的积极性、主动性、创造性，尊重学生个人选择，鼓励学生个性发展，为学生自主学习提供更大的选择空间，培养多样化人才。从大三年级对学生实施分类教育，对考研、考公务员、就业、创业的学生分类，提供有针对性的引导和服务。</w:t>
      </w:r>
    </w:p>
    <w:p>
      <w:pPr>
        <w:pStyle w:val="3"/>
      </w:pPr>
      <w:bookmarkStart w:id="56" w:name="_Toc434992826"/>
      <w:r>
        <w:rPr>
          <w:rFonts w:hint="eastAsia"/>
        </w:rPr>
        <w:t>三、</w:t>
      </w:r>
      <w:r>
        <w:rPr>
          <w:rFonts w:hint="eastAsia"/>
          <w:lang w:eastAsia="zh-CN"/>
        </w:rPr>
        <w:t>面向</w:t>
      </w:r>
      <w:r>
        <w:rPr>
          <w:rFonts w:hint="eastAsia"/>
        </w:rPr>
        <w:t>地方，开展</w:t>
      </w:r>
      <w:r>
        <w:rPr>
          <w:rFonts w:hint="eastAsia"/>
          <w:lang w:eastAsia="zh-CN"/>
        </w:rPr>
        <w:t>技术开发与</w:t>
      </w:r>
      <w:r>
        <w:rPr>
          <w:rFonts w:hint="eastAsia"/>
        </w:rPr>
        <w:t>服务</w:t>
      </w:r>
      <w:bookmarkEnd w:id="56"/>
    </w:p>
    <w:p>
      <w:pPr>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依托各专业研究机构与实体产业公司开展横向科技开发、社会服务等工作。现已成立了水信息研究所、岩土与地质工程研究所、交通科学研究所、水利工程技术研究所等10所研究机构，成立了马鞍山文天工程技术研究有限公司、无锡市勘察设计研究院有限公司马鞍山分公司、马鞍山文昊电气科技有限责任公司和安徽省文天学院消防安全技术研究有限公司 4个产业公司，拥有安全生产二级培训机构、桩基检测资质证书、工程设计乙级、安全生产标准化评审单位三级资质、工程测量丙级、工程勘察甲级、职业卫生丙级、消防安全评估和工程勘察劳务9项资质证书，通过产业公司为地方经济社会发展直接服务。先后承担了铁矿矿体模型分析系统、晋江滨海新区填海造地工程龙口合拢数学模型开发等横向课题合计107项，完成咨询报告77项，</w:t>
      </w:r>
      <w:r>
        <w:rPr>
          <w:rFonts w:hint="eastAsia" w:ascii="仿宋_GB2312" w:hAnsi="仿宋_GB2312" w:eastAsia="仿宋_GB2312" w:cs="仿宋_GB2312"/>
          <w:sz w:val="28"/>
          <w:szCs w:val="28"/>
          <w:lang w:val="en-US" w:eastAsia="zh-CN"/>
        </w:rPr>
        <w:t>2014年</w:t>
      </w:r>
      <w:r>
        <w:rPr>
          <w:rFonts w:hint="eastAsia" w:ascii="仿宋_GB2312" w:hAnsi="仿宋_GB2312" w:eastAsia="仿宋_GB2312" w:cs="仿宋_GB2312"/>
          <w:sz w:val="28"/>
          <w:szCs w:val="28"/>
        </w:rPr>
        <w:t>经费收入1231.6万元，涉及技术开发、技术咨询、建设工程勘察、建设工程设计、桩基检测、职业卫生和安全生产标准化等。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成立了教育培训中心，通过整合院内外资源，为企事业单位提供技术培训与推广服务，年培训</w:t>
      </w:r>
      <w:r>
        <w:rPr>
          <w:rFonts w:hint="eastAsia" w:ascii="仿宋_GB2312" w:hAnsi="仿宋_GB2312" w:eastAsia="仿宋_GB2312" w:cs="仿宋_GB2312"/>
          <w:sz w:val="28"/>
          <w:szCs w:val="28"/>
          <w:lang w:eastAsia="zh-CN"/>
        </w:rPr>
        <w:t>近</w:t>
      </w:r>
      <w:r>
        <w:rPr>
          <w:rFonts w:hint="eastAsia" w:ascii="仿宋_GB2312" w:hAnsi="仿宋_GB2312" w:eastAsia="仿宋_GB2312" w:cs="仿宋_GB2312"/>
          <w:sz w:val="28"/>
          <w:szCs w:val="28"/>
        </w:rPr>
        <w:t>4000人次。为配合马鞍山市安全工程产业发展，成立了马鞍山文天消防培训</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，具备初、中级建（构）筑物消防员培训资格。</w:t>
      </w:r>
    </w:p>
    <w:p>
      <w:pPr>
        <w:pStyle w:val="3"/>
      </w:pPr>
      <w:bookmarkStart w:id="57" w:name="_Toc434992827"/>
      <w:r>
        <w:rPr>
          <w:rFonts w:hint="eastAsia"/>
        </w:rPr>
        <w:t>四、学生立体教育管理模式</w:t>
      </w:r>
      <w:bookmarkEnd w:id="57"/>
    </w:p>
    <w:p>
      <w:pPr>
        <w:ind w:firstLine="566" w:firstLine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学生教育管理经过三年的探索，已经形成了立体教育管理模式。</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个主体维度：以系部学工单位、年级学生特征、年级多元特征学生群体三个主体单位为空间维度，结合不同系学科设置、不同年级的不同成长重点、年级内不同群体需要解决的不同群体性问题和不同学业目标，建立不同的管理模式和辅导员工作标准。</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个项目化工作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以学风建设为“生命线”，素质教育为“品牌线”，安全教育管理为“</w:t>
      </w:r>
      <w:r>
        <w:rPr>
          <w:rFonts w:hint="eastAsia" w:ascii="仿宋_GB2312" w:hAnsi="仿宋_GB2312" w:eastAsia="仿宋_GB2312" w:cs="仿宋_GB2312"/>
          <w:sz w:val="28"/>
          <w:szCs w:val="28"/>
          <w:lang w:eastAsia="zh-CN"/>
        </w:rPr>
        <w:t>保证</w:t>
      </w:r>
      <w:r>
        <w:rPr>
          <w:rFonts w:hint="eastAsia" w:ascii="仿宋_GB2312" w:hAnsi="仿宋_GB2312" w:eastAsia="仿宋_GB2312" w:cs="仿宋_GB2312"/>
          <w:sz w:val="28"/>
          <w:szCs w:val="28"/>
        </w:rPr>
        <w:t>线”的三线教育管理项目贯穿</w:t>
      </w:r>
      <w:r>
        <w:rPr>
          <w:rFonts w:hint="eastAsia" w:ascii="仿宋_GB2312" w:hAnsi="仿宋_GB2312" w:eastAsia="仿宋_GB2312" w:cs="仿宋_GB2312"/>
          <w:sz w:val="28"/>
          <w:szCs w:val="28"/>
          <w:lang w:eastAsia="zh-CN"/>
        </w:rPr>
        <w:t>全年</w:t>
      </w:r>
      <w:r>
        <w:rPr>
          <w:rFonts w:hint="eastAsia" w:ascii="仿宋_GB2312" w:hAnsi="仿宋_GB2312" w:eastAsia="仿宋_GB2312" w:cs="仿宋_GB2312"/>
          <w:sz w:val="28"/>
          <w:szCs w:val="28"/>
        </w:rPr>
        <w:t>。其中，安全工作全年贯彻，学年第一学期重点抓学风建设工作。春季学期重点抓文明习惯素质养成项目。</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项助力机制：学生组织干部变成学生教育管理团队，在管理中成长；文化活动设计以学风、目标教育、单项素质引领等普遍性、群体性问题为切入点，融入教育管理；以立项青年工作科研项目为教育管理工作提供方向和动力。</w:t>
      </w:r>
    </w:p>
    <w:p>
      <w:pPr>
        <w:pStyle w:val="2"/>
        <w:rPr>
          <w:rFonts w:hint="eastAsia"/>
        </w:rPr>
        <w:sectPr>
          <w:pgSz w:w="11906" w:h="16838"/>
          <w:pgMar w:top="1440" w:right="1800" w:bottom="1440" w:left="1800" w:header="851" w:footer="992" w:gutter="0"/>
          <w:cols w:space="425" w:num="1"/>
          <w:docGrid w:type="lines" w:linePitch="312" w:charSpace="0"/>
        </w:sectPr>
      </w:pPr>
      <w:bookmarkStart w:id="58" w:name="_Toc434992828"/>
    </w:p>
    <w:p>
      <w:pPr>
        <w:pStyle w:val="2"/>
      </w:pPr>
      <w:r>
        <w:rPr>
          <w:rFonts w:hint="eastAsia"/>
        </w:rPr>
        <w:t>第七部分今后努力方向</w:t>
      </w:r>
      <w:bookmarkEnd w:id="58"/>
    </w:p>
    <w:p>
      <w:pPr>
        <w:pStyle w:val="3"/>
      </w:pPr>
      <w:bookmarkStart w:id="59" w:name="_Toc434992829"/>
      <w:r>
        <w:rPr>
          <w:rFonts w:hint="eastAsia"/>
          <w:lang w:eastAsia="zh-CN"/>
        </w:rPr>
        <w:t>一、</w:t>
      </w:r>
      <w:r>
        <w:rPr>
          <w:rFonts w:hint="eastAsia"/>
        </w:rPr>
        <w:t>推进应用型人才培养改革</w:t>
      </w:r>
      <w:bookmarkEnd w:id="59"/>
      <w:r>
        <w:rPr>
          <w:rFonts w:hint="eastAsia"/>
        </w:rPr>
        <w:t>工作</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进一步优化学科专业结构：根据学院办学定位、办学条件和总体建设目标，充分发挥民办机制活力和优势，努力构建以工为主，以水利为特色，工、经、管、艺等学科协调发展，适应需要，服务地方，充满机制活力和竞争力的学科专业体系。稳定专业总数，加强重点专业和特色专业建设。</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加强人才培养体系建设：深入调研企业行业需求，找准专业培养定位、专业方向和人才的主要服务面向；分析设计本专业人才的核心能力及执业资格(质)要求，进一步明确人才培养目标；调整课程设置，</w:t>
      </w:r>
      <w:r>
        <w:rPr>
          <w:rFonts w:hint="eastAsia" w:ascii="仿宋_GB2312" w:hAnsi="仿宋_GB2312" w:eastAsia="仿宋_GB2312" w:cs="仿宋_GB2312"/>
          <w:sz w:val="28"/>
          <w:szCs w:val="28"/>
          <w:lang w:eastAsia="zh-CN"/>
        </w:rPr>
        <w:t>优化</w:t>
      </w:r>
      <w:r>
        <w:rPr>
          <w:rFonts w:hint="eastAsia" w:ascii="仿宋_GB2312" w:hAnsi="仿宋_GB2312" w:eastAsia="仿宋_GB2312" w:cs="仿宋_GB2312"/>
          <w:sz w:val="28"/>
          <w:szCs w:val="28"/>
        </w:rPr>
        <w:t>教学内容，推进教学改革</w:t>
      </w:r>
      <w:r>
        <w:rPr>
          <w:rFonts w:hint="eastAsia" w:ascii="仿宋_GB2312" w:hAnsi="仿宋_GB2312" w:eastAsia="仿宋_GB2312" w:cs="仿宋_GB2312"/>
          <w:sz w:val="28"/>
          <w:szCs w:val="28"/>
          <w:lang w:eastAsia="zh-CN"/>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推进人才培养模式改革:切实抓好已建省级、校级卓越工程师项目改革实施工作；坚持将实践能力培养和创新创业教育融入人才培养的全过程，依托校企合作平台，探索构建校企联合培养模式；聘请企业资深工程师承担教学任务，有效提升人才培养与行业需求的契合度，发挥其示范带动作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完善质量监控与保障体系:以培养高素质应用型人才为目标，运用系统科学的理论和方法，把教学过程的各个环节合理组织起来，形成任务明确、职责清晰、相互协调、相互促进的有机整体，形成教学质量监控的长效运行机制。</w:t>
      </w:r>
    </w:p>
    <w:p>
      <w:pPr>
        <w:pStyle w:val="3"/>
      </w:pPr>
      <w:bookmarkStart w:id="60" w:name="_Toc434992830"/>
      <w:r>
        <w:rPr>
          <w:rFonts w:hint="eastAsia"/>
        </w:rPr>
        <w:t>二、深化创新创业教育改革</w:t>
      </w:r>
      <w:bookmarkEnd w:id="60"/>
    </w:p>
    <w:p>
      <w:pPr>
        <w:pStyle w:val="4"/>
      </w:pPr>
      <w:bookmarkStart w:id="61" w:name="_Toc434992831"/>
      <w:r>
        <w:rPr>
          <w:rFonts w:hint="eastAsia"/>
        </w:rPr>
        <w:t>1.树立战略型的创新创业教育理念</w:t>
      </w:r>
      <w:bookmarkEnd w:id="61"/>
    </w:p>
    <w:p>
      <w:pPr>
        <w:spacing w:line="360" w:lineRule="auto"/>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坚持从学院发展的战略高度定位创新创业教育工作，坚持把创新创业教育作为学院深化转型发展、夯实应用型大学内涵建设、提高应用型人才培养质量的突破口，加强顶层设计，进一步明确创新创业教育的目标、举措，完善保障措施。</w:t>
      </w:r>
    </w:p>
    <w:p>
      <w:pPr>
        <w:pStyle w:val="4"/>
      </w:pPr>
      <w:bookmarkStart w:id="62" w:name="_Toc434992832"/>
      <w:r>
        <w:rPr>
          <w:rFonts w:hint="eastAsia"/>
        </w:rPr>
        <w:t>2.完善创新创业管理机制</w:t>
      </w:r>
      <w:bookmarkEnd w:id="62"/>
    </w:p>
    <w:p>
      <w:pPr>
        <w:spacing w:line="360" w:lineRule="auto"/>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成立了创新创业教育领导小组和指导委员会，主要职责包括：审议学院创新创业教育发展规划；审议学院重大创新创业教育建设项目，包括课程、师资及平台等；定期召开研讨会，为学院创新创业教育改革提供建设性方案等，全面谋划学院创新创业教育工作。成立了直属学院的创新创业教育中心，综合指导人才培养机制改革和课程体系建设、校内外实验实训实践环节、教学和学籍管理制度改革、创业孵化与指导等工作，形成合力。</w:t>
      </w:r>
    </w:p>
    <w:p>
      <w:pPr>
        <w:pStyle w:val="4"/>
      </w:pPr>
      <w:bookmarkStart w:id="63" w:name="_Toc434992833"/>
      <w:r>
        <w:rPr>
          <w:rFonts w:hint="eastAsia"/>
        </w:rPr>
        <w:t>3.进一步加强创新创业教育各项举措</w:t>
      </w:r>
      <w:bookmarkEnd w:id="63"/>
    </w:p>
    <w:p>
      <w:pPr>
        <w:spacing w:line="360" w:lineRule="auto"/>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（1）加强创新创业教育顶层设计，出台学院层面的深化创新创业教育整体方案，明确指导思想、目标、举措及保障措施等有关要求。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（2）修订人才培养方案，完善创新创业课程体系建设：进一步修订人才培养方案，明确创新创业教育目标要求，不断完善基础类和专业类创新创业课程体系，继续推进核心课程建设，改革教学方法和评价方式。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创新人才培养机制：不断完善学院学科专业结构，使其更加符合社会需求及学院办学定位；继续实施卓越计划、专业综合改革等建设，提升专业内涵。扩大协同培养学生参与度，积极探索辅修学位和大类培养，促进人才培养跨学科、跨专业融合。</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进一步强化各类实践活动：进一步完善各类实习实训条件，加大实践教学环节在人才培养中的比重，改革实践教学内容与形式。扩大各类竞赛的学生参与度与受益面。提升创新创业训练计划的数量与质量。通过讲座、论坛、宣传等多途径在校内营造创新创业的良好氛围。</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（5）改革教学与学籍管理制度：突出创新创业成果在学生毕业评定中的作用。推进弹性学制和学分制教学管理，允许学生休学创业。</w:t>
      </w:r>
    </w:p>
    <w:p>
      <w:pPr>
        <w:pStyle w:val="18"/>
        <w:spacing w:before="150" w:after="150" w:line="360" w:lineRule="auto"/>
        <w:ind w:firstLine="42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加大师资队伍培养力度：完善专业技术职务评聘和绩效考核标准，将创新创业教育业绩作为教师专业技术职务评聘、岗位聘用和绩效考核的重要依据。聘请校外企业家、创业成功校友、企业家、风险投资人等担任创新创业兼职教师。建立创新创业兼职教师定期考核、淘汰制度，组建学院创新创业导师库。</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加大创业指导与孵化支持力度:利用好现有的创业指导中心及创业孵化基地等硬件平台，配备更加充足的创业指导教师，加大进驻创业孵化项目支持力度。加强对学生的创业政策宣讲，继续做好创业模拟培训工作。</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（8）完善政策和资金保障：依托创新创业教育中心，不断完善创新创业教育各项工作的有关制度，加大宣传力度，加强对教务处、学生处、团委、各系部等有关单位的督导和考核，加大资金投入力度。</w:t>
      </w:r>
    </w:p>
    <w:p>
      <w:pPr>
        <w:pStyle w:val="3"/>
      </w:pPr>
      <w:bookmarkStart w:id="64" w:name="_Toc434992834"/>
      <w:r>
        <w:rPr>
          <w:rFonts w:hint="eastAsia"/>
        </w:rPr>
        <w:t>三、加强队伍建设</w:t>
      </w:r>
      <w:bookmarkEnd w:id="64"/>
    </w:p>
    <w:p>
      <w:pPr>
        <w:spacing w:line="360" w:lineRule="auto"/>
        <w:ind w:firstLine="560" w:firstLineChars="200"/>
      </w:pPr>
      <w:r>
        <w:rPr>
          <w:rFonts w:hint="eastAsia" w:ascii="仿宋_GB2312" w:hAnsi="仿宋_GB2312" w:eastAsia="仿宋_GB2312" w:cs="仿宋_GB2312"/>
          <w:sz w:val="28"/>
          <w:szCs w:val="28"/>
        </w:rPr>
        <w:t>依据学院实际，全面加强师资队伍建设，制定完善师资队伍建设中长期规划，落实各项人才引进激励政策和措施，以引进和培养中青年骨干教师为重点，造就一支与高水平</w:t>
      </w:r>
      <w:r>
        <w:rPr>
          <w:rFonts w:hint="eastAsia" w:ascii="仿宋_GB2312" w:hAnsi="仿宋_GB2312" w:eastAsia="仿宋_GB2312" w:cs="仿宋_GB2312"/>
          <w:sz w:val="28"/>
          <w:szCs w:val="28"/>
          <w:lang w:eastAsia="zh-CN"/>
        </w:rPr>
        <w:t>应用型大学</w:t>
      </w:r>
      <w:r>
        <w:rPr>
          <w:rFonts w:hint="eastAsia" w:ascii="仿宋_GB2312" w:hAnsi="仿宋_GB2312" w:eastAsia="仿宋_GB2312" w:cs="仿宋_GB2312"/>
          <w:sz w:val="28"/>
          <w:szCs w:val="28"/>
        </w:rPr>
        <w:t>相适应的师资队伍。</w:t>
      </w:r>
    </w:p>
    <w:p>
      <w:pPr>
        <w:pStyle w:val="4"/>
      </w:pPr>
      <w:bookmarkStart w:id="65" w:name="_Toc434992835"/>
      <w:r>
        <w:rPr>
          <w:rFonts w:hint="eastAsia"/>
        </w:rPr>
        <w:t>1.教师队伍建设</w:t>
      </w:r>
      <w:bookmarkEnd w:id="65"/>
    </w:p>
    <w:p>
      <w:pPr>
        <w:spacing w:line="360" w:lineRule="auto"/>
        <w:ind w:firstLine="566"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充分发挥名校强市的资源优势和民办高校的用人机制优势，采取“积极引进、适岗使用、全面培养、充分激励”</w:t>
      </w:r>
      <w:r>
        <w:rPr>
          <w:rFonts w:hint="eastAsia" w:ascii="仿宋_GB2312" w:hAnsi="仿宋_GB2312" w:eastAsia="仿宋_GB2312" w:cs="仿宋_GB2312"/>
          <w:sz w:val="28"/>
          <w:szCs w:val="28"/>
          <w:lang w:eastAsia="zh-CN"/>
        </w:rPr>
        <w:t>方针</w:t>
      </w:r>
      <w:r>
        <w:rPr>
          <w:rFonts w:hint="eastAsia" w:ascii="仿宋_GB2312" w:hAnsi="仿宋_GB2312" w:eastAsia="仿宋_GB2312" w:cs="仿宋_GB2312"/>
          <w:sz w:val="28"/>
          <w:szCs w:val="28"/>
        </w:rPr>
        <w:t>，积极引进教授、副教授、博士进入教师岗位，逐步扩大专职教师比例，继续聘请一定数量的高职称、高学历、高水平的兼职教师和退休教师，努力构建一支以专为主、专兼结合、相对稳定的高水平师资队伍。紧密结合教学、科研、学科专业建设需要，重点培养一批具有发展潜力的中青年学科带头人和学术骨干，继续实施青年教师拜师工程，扩大学院“百人工程”激励范围，鼓励、支持青年教师通过参与科研获取知识，提高工程实践能力，为青年教师提供更多更好的学习提高机会和施展才华的空间。切实加强师德建设，以全面提高教师的道德修养和专业水平为重点，以“办名校，树名师”为导向，探索建立师德修养与专业水平相统一的教师考核制度。</w:t>
      </w:r>
    </w:p>
    <w:p>
      <w:pPr>
        <w:pStyle w:val="4"/>
        <w:numPr>
          <w:ilvl w:val="0"/>
          <w:numId w:val="8"/>
        </w:numPr>
      </w:pPr>
      <w:bookmarkStart w:id="66" w:name="_Toc434992836"/>
      <w:r>
        <w:rPr>
          <w:rFonts w:hint="eastAsia"/>
        </w:rPr>
        <w:t>管理队伍建设</w:t>
      </w:r>
      <w:bookmarkEnd w:id="66"/>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着眼于提升学院管理水平和综合竞争力，敢于聘用、培养和放手使用中青年干部，大胆使用锻炼干部，科学机制管理队伍，制度保障激励队伍，建立形成分工明确、权责落实、高效运行的管理架构和精干高效、一专多能、充满活力的高素质管理团队。</w:t>
      </w:r>
    </w:p>
    <w:p>
      <w:pPr/>
    </w:p>
    <w:p>
      <w:pPr>
        <w:pStyle w:val="4"/>
      </w:pPr>
      <w:bookmarkStart w:id="67" w:name="_Toc434992837"/>
      <w:r>
        <w:rPr>
          <w:rFonts w:hint="eastAsia"/>
        </w:rPr>
        <w:t>3.辅导员队伍建设</w:t>
      </w:r>
      <w:bookmarkEnd w:id="67"/>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充分发挥辅导员在学生教育管理中的主体作用，在队伍建设上倡导“双师型”，在工作责任落实上实行“双肩挑”，既在学生日常学习生活中切实开展思想政治教育，又在教学课程安排中负责思想品德课教学。切实开展辅导员队伍的配备、优化和培训进修工作，从学院事业发展的定位出发，努力探索一条具有学院特色的大学生思想政治工作的新路子。</w:t>
      </w:r>
    </w:p>
    <w:p>
      <w:pPr>
        <w:pStyle w:val="4"/>
      </w:pPr>
      <w:bookmarkStart w:id="68" w:name="_Toc434992838"/>
      <w:r>
        <w:rPr>
          <w:rFonts w:hint="eastAsia"/>
        </w:rPr>
        <w:t>4.优化人才环境</w:t>
      </w:r>
      <w:bookmarkEnd w:id="68"/>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坚持办学以人才为本，以教师为主体的理念，健全创新人才激励机制，努力营造广纳群贤、人尽其才、充满活力的人才发展环境。将事业留人、待遇留人、感情留人、机制留人的各项措施落到实处。充分发挥民办高校的机制优势，实行全员聘用制，按照“按需设岗、公开招聘、平等竞争、择优聘任、严格考核、合同管理”的原则，对教职员工实行分类管理，建立并实施科学合理的各类人才评价指标体系，建立具有较强竞争力的薪酬体系，逐步提高各类教职工的工资收入和劳保福利待遇，奖罚分明、优胜劣汰，形成一套具有民办高校特点的人事管理制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00007A87" w:usb1="80000000" w:usb2="00000008"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altName w:val="宋体"/>
    <w:panose1 w:val="00000000000000000000"/>
    <w:charset w:val="86"/>
    <w:family w:val="moder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仿宋">
    <w:altName w:val="宋体"/>
    <w:panose1 w:val="00000000000000000000"/>
    <w:charset w:val="86"/>
    <w:family w:val="decorative"/>
    <w:pitch w:val="default"/>
    <w:sig w:usb0="00000000" w:usb1="00000000" w:usb2="00000000" w:usb3="00000000" w:csb0="00040001" w:csb1="00000000"/>
  </w:font>
  <w:font w:name="仿宋">
    <w:altName w:val="宋体"/>
    <w:panose1 w:val="00000000000000000000"/>
    <w:charset w:val="86"/>
    <w:family w:val="roman"/>
    <w:pitch w:val="default"/>
    <w:sig w:usb0="00000000" w:usb1="00000000" w:usb2="00000000" w:usb3="00000000" w:csb0="00040001" w:csb1="00000000"/>
  </w:font>
  <w:font w:name="仿宋_GB2312">
    <w:panose1 w:val="02010609030101010101"/>
    <w:charset w:val="86"/>
    <w:family w:val="swiss"/>
    <w:pitch w:val="default"/>
    <w:sig w:usb0="00000001" w:usb1="080E0000" w:usb2="00000000" w:usb3="00000000" w:csb0="00040000" w:csb1="00000000"/>
  </w:font>
  <w:font w:name="Courier New">
    <w:panose1 w:val="02070309020205020404"/>
    <w:charset w:val="00"/>
    <w:family w:val="roman"/>
    <w:pitch w:val="default"/>
    <w:sig w:usb0="00007A87" w:usb1="80000000" w:usb2="00000008" w:usb3="00000000" w:csb0="400001FF" w:csb1="FFFF0000"/>
  </w:font>
  <w:font w:name="ˎ̥">
    <w:altName w:val="Times New Roman"/>
    <w:panose1 w:val="00000000000000000000"/>
    <w:charset w:val="00"/>
    <w:family w:val="decorative"/>
    <w:pitch w:val="default"/>
    <w:sig w:usb0="00000000" w:usb1="00000000" w:usb2="00000000" w:usb3="00000000" w:csb0="00040001" w:csb1="00000000"/>
  </w:font>
  <w:font w:name="楷体_GB2312">
    <w:panose1 w:val="02010609030101010101"/>
    <w:charset w:val="86"/>
    <w:family w:val="roman"/>
    <w:pitch w:val="default"/>
    <w:sig w:usb0="00000001" w:usb1="080E0000" w:usb2="00000000" w:usb3="00000000" w:csb0="00040000" w:csb1="00000000"/>
  </w:font>
  <w:font w:name="楷体">
    <w:altName w:val="楷体_GB2312"/>
    <w:panose1 w:val="02010609060101010101"/>
    <w:charset w:val="86"/>
    <w:family w:val="roman"/>
    <w:pitch w:val="default"/>
    <w:sig w:usb0="00000000" w:usb1="00000000"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仿宋">
    <w:altName w:val="仿宋_GB2312"/>
    <w:panose1 w:val="02010609060101010101"/>
    <w:charset w:val="86"/>
    <w:family w:val="roman"/>
    <w:pitch w:val="default"/>
    <w:sig w:usb0="00000000" w:usb1="00000000" w:usb2="00000016" w:usb3="00000000" w:csb0="00040001" w:csb1="00000000"/>
  </w:font>
  <w:font w:name="Arial">
    <w:panose1 w:val="020B0604020202020204"/>
    <w:charset w:val="00"/>
    <w:family w:val="modern"/>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仿宋">
    <w:altName w:val="宋体"/>
    <w:panose1 w:val="00000000000000000000"/>
    <w:charset w:val="86"/>
    <w:family w:val="swiss"/>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swiss"/>
    <w:pitch w:val="default"/>
    <w:sig w:usb0="00007A87" w:usb1="80000000" w:usb2="00000008" w:usb3="00000000" w:csb0="400001FF" w:csb1="FFFF0000"/>
  </w:font>
  <w:font w:name="ˎ̥">
    <w:altName w:val="Times New Roman"/>
    <w:panose1 w:val="00000000000000000000"/>
    <w:charset w:val="00"/>
    <w:family w:val="modern"/>
    <w:pitch w:val="default"/>
    <w:sig w:usb0="00000000" w:usb1="00000000" w:usb2="00000000" w:usb3="00000000" w:csb0="00040001" w:csb1="00000000"/>
  </w:font>
  <w:font w:name="楷体_GB2312">
    <w:panose1 w:val="02010609030101010101"/>
    <w:charset w:val="86"/>
    <w:family w:val="swiss"/>
    <w:pitch w:val="default"/>
    <w:sig w:usb0="00000001" w:usb1="080E0000" w:usb2="00000000" w:usb3="00000000" w:csb0="00040000" w:csb1="00000000"/>
  </w:font>
  <w:font w:name="楷体">
    <w:altName w:val="楷体_GB2312"/>
    <w:panose1 w:val="02010609060101010101"/>
    <w:charset w:val="86"/>
    <w:family w:val="swiss"/>
    <w:pitch w:val="default"/>
    <w:sig w:usb0="00000000" w:usb1="00000000" w:usb2="00000016" w:usb3="00000000" w:csb0="00040001" w:csb1="00000000"/>
  </w:font>
  <w:font w:name="仿宋">
    <w:altName w:val="仿宋_GB2312"/>
    <w:panose1 w:val="02010609060101010101"/>
    <w:charset w:val="86"/>
    <w:family w:val="swiss"/>
    <w:pitch w:val="default"/>
    <w:sig w:usb0="00000000" w:usb1="00000000" w:usb2="00000016" w:usb3="00000000" w:csb0="00040001" w:csb1="00000000"/>
  </w:font>
  <w:font w:name="Arial">
    <w:panose1 w:val="020B0604020202020204"/>
    <w:charset w:val="00"/>
    <w:family w:val="decorative"/>
    <w:pitch w:val="default"/>
    <w:sig w:usb0="00007A87" w:usb1="80000000" w:usb2="00000008" w:usb3="00000000" w:csb0="400001FF" w:csb1="FFFF0000"/>
  </w:font>
  <w:font w:name="Courier New">
    <w:panose1 w:val="02070309020205020404"/>
    <w:charset w:val="00"/>
    <w:family w:val="decorative"/>
    <w:pitch w:val="default"/>
    <w:sig w:usb0="00007A87" w:usb1="80000000" w:usb2="00000008" w:usb3="00000000" w:csb0="400001FF" w:csb1="FFFF0000"/>
  </w:font>
  <w:font w:name="ˎ̥">
    <w:altName w:val="Times New Roman"/>
    <w:panose1 w:val="00000000000000000000"/>
    <w:charset w:val="00"/>
    <w:family w:val="swiss"/>
    <w:pitch w:val="default"/>
    <w:sig w:usb0="00000000" w:usb1="00000000" w:usb2="00000000" w:usb3="00000000" w:csb0="00040001" w:csb1="00000000"/>
  </w:font>
  <w:font w:name="楷体_GB2312">
    <w:panose1 w:val="02010609030101010101"/>
    <w:charset w:val="86"/>
    <w:family w:val="decorative"/>
    <w:pitch w:val="default"/>
    <w:sig w:usb0="00000001" w:usb1="080E0000" w:usb2="00000000" w:usb3="00000000" w:csb0="00040000" w:csb1="00000000"/>
  </w:font>
  <w:font w:name="楷体">
    <w:altName w:val="楷体_GB2312"/>
    <w:panose1 w:val="02010609060101010101"/>
    <w:charset w:val="86"/>
    <w:family w:val="decorative"/>
    <w:pitch w:val="default"/>
    <w:sig w:usb0="00000000" w:usb1="00000000" w:usb2="00000016" w:usb3="00000000" w:csb0="00040001" w:csb1="00000000"/>
  </w:font>
  <w:font w:name="仿宋">
    <w:altName w:val="仿宋_GB2312"/>
    <w:panose1 w:val="02010609060101010101"/>
    <w:charset w:val="86"/>
    <w:family w:val="decorative"/>
    <w:pitch w:val="default"/>
    <w:sig w:usb0="00000000" w:usb1="00000000" w:usb2="00000016" w:usb3="00000000" w:csb0="00040001" w:csb1="00000000"/>
  </w:font>
  <w:font w:name="Arial">
    <w:panose1 w:val="020B0604020202020204"/>
    <w:charset w:val="00"/>
    <w:family w:val="roman"/>
    <w:pitch w:val="default"/>
    <w:sig w:usb0="00007A87" w:usb1="80000000" w:usb2="00000008" w:usb3="00000000" w:csb0="400001FF" w:csb1="FFFF0000"/>
  </w:font>
  <w:font w:name="新宋体">
    <w:panose1 w:val="02010609030101010101"/>
    <w:charset w:val="86"/>
    <w:family w:val="auto"/>
    <w:pitch w:val="default"/>
    <w:sig w:usb0="00000003" w:usb1="080E0000" w:usb2="00000000" w:usb3="00000000" w:csb0="00040001" w:csb1="00000000"/>
  </w:font>
  <w:font w:name="黑体">
    <w:panose1 w:val="02010600030101010101"/>
    <w:charset w:val="86"/>
    <w:family w:val="roman"/>
    <w:pitch w:val="default"/>
    <w:sig w:usb0="00000001" w:usb1="080E0000" w:usb2="00000000" w:usb3="00000000" w:csb0="00040000" w:csb1="00000000"/>
  </w:font>
  <w:font w:name="黑体">
    <w:panose1 w:val="02010600030101010101"/>
    <w:charset w:val="86"/>
    <w:family w:val="modern"/>
    <w:pitch w:val="default"/>
    <w:sig w:usb0="00000001" w:usb1="080E0000" w:usb2="00000000" w:usb3="00000000" w:csb0="00040000" w:csb1="00000000"/>
  </w:font>
  <w:font w:name="黑体">
    <w:panose1 w:val="02010600030101010101"/>
    <w:charset w:val="86"/>
    <w:family w:val="swiss"/>
    <w:pitch w:val="default"/>
    <w:sig w:usb0="00000001" w:usb1="080E0000" w:usb2="00000000" w:usb3="00000000" w:csb0="00040000" w:csb1="00000000"/>
  </w:font>
  <w:font w:name="黑体">
    <w:panose1 w:val="02010600030101010101"/>
    <w:charset w:val="86"/>
    <w:family w:val="decorative"/>
    <w:pitch w:val="default"/>
    <w:sig w:usb0="00000001" w:usb1="080E0000" w:usb2="00000000" w:usb3="00000000" w:csb0="00040000" w:csb1="00000000"/>
  </w:font>
  <w:font w:name="仿宋">
    <w:altName w:val="仿宋_GB2312"/>
    <w:panose1 w:val="00000000000000000000"/>
    <w:charset w:val="00"/>
    <w:family w:val="auto"/>
    <w:pitch w:val="default"/>
    <w:sig w:usb0="00000000" w:usb1="00000000" w:usb2="00000000" w:usb3="00000000" w:csb0="00000000" w:csb1="00000000"/>
  </w:font>
  <w:font w:name="方正仿宋_GBK">
    <w:altName w:val="黑体"/>
    <w:panose1 w:val="03000509000000000000"/>
    <w:charset w:val="86"/>
    <w:family w:val="script"/>
    <w:pitch w:val="default"/>
    <w:sig w:usb0="00000000" w:usb1="00000000" w:usb2="00000010" w:usb3="00000000" w:csb0="00040000" w:csb1="00000000"/>
  </w:font>
  <w:font w:name="黑体">
    <w:panose1 w:val="02010600030101010101"/>
    <w:charset w:val="86"/>
    <w:family w:val="script"/>
    <w:pitch w:val="default"/>
    <w:sig w:usb0="00000001" w:usb1="080E0000" w:usb2="00000000" w:usb3="00000000" w:csb0="00040000" w:csb1="00000000"/>
  </w:font>
  <w:font w:name="新宋体">
    <w:panose1 w:val="02010609030101010101"/>
    <w:charset w:val="86"/>
    <w:family w:val="decorative"/>
    <w:pitch w:val="default"/>
    <w:sig w:usb0="00000003" w:usb1="080E0000" w:usb2="00000000" w:usb3="00000000" w:csb0="00040001" w:csb1="00000000"/>
  </w:font>
  <w:font w:name="新宋体">
    <w:panose1 w:val="02010609030101010101"/>
    <w:charset w:val="86"/>
    <w:family w:val="roman"/>
    <w:pitch w:val="default"/>
    <w:sig w:usb0="00000003" w:usb1="080E0000" w:usb2="00000000" w:usb3="00000000" w:csb0="00040001" w:csb1="00000000"/>
  </w:font>
  <w:font w:name="新宋体">
    <w:panose1 w:val="02010609030101010101"/>
    <w:charset w:val="86"/>
    <w:family w:val="modern"/>
    <w:pitch w:val="default"/>
    <w:sig w:usb0="00000003" w:usb1="080E0000" w:usb2="00000000" w:usb3="00000000" w:csb0="00040001" w:csb1="00000000"/>
  </w:font>
  <w:font w:name="新宋体">
    <w:panose1 w:val="02010609030101010101"/>
    <w:charset w:val="86"/>
    <w:family w:val="swiss"/>
    <w:pitch w:val="default"/>
    <w:sig w:usb0="00000003" w:usb1="080E0000" w:usb2="00000000" w:usb3="00000000" w:csb0="00040001" w:csb1="00000000"/>
  </w:font>
  <w:font w:name="Verdana">
    <w:panose1 w:val="020B0604030504040204"/>
    <w:charset w:val="00"/>
    <w:family w:val="roman"/>
    <w:pitch w:val="default"/>
    <w:sig w:usb0="00000287" w:usb1="00000000" w:usb2="00000000" w:usb3="00000000" w:csb0="2000019F" w:csb1="00000000"/>
  </w:font>
  <w:font w:name="Verdana">
    <w:panose1 w:val="020B0604030504040204"/>
    <w:charset w:val="00"/>
    <w:family w:val="modern"/>
    <w:pitch w:val="default"/>
    <w:sig w:usb0="00000287" w:usb1="00000000" w:usb2="00000000" w:usb3="00000000" w:csb0="2000019F" w:csb1="00000000"/>
  </w:font>
  <w:font w:name="Verdana">
    <w:panose1 w:val="020B0604030504040204"/>
    <w:charset w:val="00"/>
    <w:family w:val="swiss"/>
    <w:pitch w:val="default"/>
    <w:sig w:usb0="00000287" w:usb1="00000000" w:usb2="00000000" w:usb3="00000000" w:csb0="2000019F" w:csb1="00000000"/>
  </w:font>
  <w:font w:name="Verdana">
    <w:panose1 w:val="020B0604030504040204"/>
    <w:charset w:val="00"/>
    <w:family w:val="decorative"/>
    <w:pitch w:val="default"/>
    <w:sig w:usb0="00000287"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505" cy="139700"/>
              <wp:effectExtent l="0" t="0" r="0" b="0"/>
              <wp:wrapNone/>
              <wp:docPr id="5"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pPr>
                            <w:snapToGrid w:val="0"/>
                            <w:rPr>
                              <w:sz w:val="18"/>
                            </w:rPr>
                          </w:pP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8.15pt;mso-position-horizontal:center;mso-position-horizontal-relative:margin;mso-wrap-style:none;z-index:251660288;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yIUc0AAAAAMBAAAPAAAAAAAA&#10;AAEAIAAAACIAAABkcnMvZG93bnJldi54bWxQSwECFAAUAAAACACHTuJAYp+hIOEBAAC2AwAADgAA&#10;AAAAAAABACAAAAAfAQAAZHJzL2Uyb0RvYy54bWxQSwUGAAAAAAYABgBZAQAAcg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7945" cy="162560"/>
              <wp:effectExtent l="0" t="0" r="0" b="0"/>
              <wp:wrapNone/>
              <wp:docPr id="4"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2.8pt;width:5.35pt;mso-position-horizontal:center;mso-position-horizontal-relative:margin;mso-wrap-style:none;z-index:251661312;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wDgBNEAAAADAQAADwAAAAAA&#10;AAABACAAAAAiAAAAZHJzL2Rvd25yZXYueG1sUEsBAhQAFAAAAAgAh07iQMOBFX3hAQAAtQMAAA4A&#10;AAAAAAAAAQAgAAAAIAEAAGRycy9lMm9Eb2MueG1sUEsFBgAAAAAGAAYAWQEAAHM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3"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0cwdEAAAADAQAADwAAAAAA&#10;AAABACAAAAAiAAAAZHJzL2Rvd25yZXYueG1sUEsBAhQAFAAAAAgAh07iQNc2FkzhAQAAtgMAAA4A&#10;AAAAAAAAAQAgAAAAIAEAAGRycy9lMm9Eb2MueG1sUEsFBgAAAAAGAAYAWQEAAHM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6692051">
    <w:nsid w:val="563AC4D3"/>
    <w:multiLevelType w:val="singleLevel"/>
    <w:tmpl w:val="563AC4D3"/>
    <w:lvl w:ilvl="0" w:tentative="1">
      <w:start w:val="1"/>
      <w:numFmt w:val="chineseCounting"/>
      <w:suff w:val="nothing"/>
      <w:lvlText w:val="%1、"/>
      <w:lvlJc w:val="left"/>
    </w:lvl>
  </w:abstractNum>
  <w:abstractNum w:abstractNumId="1446691679">
    <w:nsid w:val="563AC35F"/>
    <w:multiLevelType w:val="singleLevel"/>
    <w:tmpl w:val="563AC35F"/>
    <w:lvl w:ilvl="0" w:tentative="1">
      <w:start w:val="1"/>
      <w:numFmt w:val="decimal"/>
      <w:suff w:val="nothing"/>
      <w:lvlText w:val="%1."/>
      <w:lvlJc w:val="left"/>
    </w:lvl>
  </w:abstractNum>
  <w:abstractNum w:abstractNumId="1446689733">
    <w:nsid w:val="563ABBC5"/>
    <w:multiLevelType w:val="singleLevel"/>
    <w:tmpl w:val="563ABBC5"/>
    <w:lvl w:ilvl="0" w:tentative="1">
      <w:start w:val="1"/>
      <w:numFmt w:val="chineseCounting"/>
      <w:suff w:val="nothing"/>
      <w:lvlText w:val="%1、"/>
      <w:lvlJc w:val="left"/>
    </w:lvl>
  </w:abstractNum>
  <w:abstractNum w:abstractNumId="1447144095">
    <w:nsid w:val="5641AA9F"/>
    <w:multiLevelType w:val="singleLevel"/>
    <w:tmpl w:val="5641AA9F"/>
    <w:lvl w:ilvl="0" w:tentative="1">
      <w:start w:val="2"/>
      <w:numFmt w:val="decimal"/>
      <w:suff w:val="nothing"/>
      <w:lvlText w:val="%1."/>
      <w:lvlJc w:val="left"/>
    </w:lvl>
  </w:abstractNum>
  <w:abstractNum w:abstractNumId="1446627232">
    <w:nsid w:val="5639C7A0"/>
    <w:multiLevelType w:val="singleLevel"/>
    <w:tmpl w:val="5639C7A0"/>
    <w:lvl w:ilvl="0" w:tentative="1">
      <w:start w:val="2"/>
      <w:numFmt w:val="chineseCounting"/>
      <w:suff w:val="nothing"/>
      <w:lvlText w:val="%1、"/>
      <w:lvlJc w:val="left"/>
    </w:lvl>
  </w:abstractNum>
  <w:abstractNum w:abstractNumId="1446685323">
    <w:nsid w:val="563AAA8B"/>
    <w:multiLevelType w:val="singleLevel"/>
    <w:tmpl w:val="563AAA8B"/>
    <w:lvl w:ilvl="0" w:tentative="1">
      <w:start w:val="3"/>
      <w:numFmt w:val="chineseCounting"/>
      <w:suff w:val="nothing"/>
      <w:lvlText w:val="%1、"/>
      <w:lvlJc w:val="left"/>
    </w:lvl>
  </w:abstractNum>
  <w:abstractNum w:abstractNumId="1446627265">
    <w:nsid w:val="5639C7C1"/>
    <w:multiLevelType w:val="singleLevel"/>
    <w:tmpl w:val="5639C7C1"/>
    <w:lvl w:ilvl="0" w:tentative="1">
      <w:start w:val="1"/>
      <w:numFmt w:val="decimal"/>
      <w:suff w:val="nothing"/>
      <w:lvlText w:val="%1."/>
      <w:lvlJc w:val="left"/>
    </w:lvl>
  </w:abstractNum>
  <w:abstractNum w:abstractNumId="1446629289">
    <w:nsid w:val="5639CFA9"/>
    <w:multiLevelType w:val="singleLevel"/>
    <w:tmpl w:val="5639CFA9"/>
    <w:lvl w:ilvl="0" w:tentative="1">
      <w:start w:val="2"/>
      <w:numFmt w:val="decimal"/>
      <w:suff w:val="nothing"/>
      <w:lvlText w:val="%1."/>
      <w:lvlJc w:val="left"/>
    </w:lvl>
  </w:abstractNum>
  <w:num w:numId="1">
    <w:abstractNumId w:val="1446627232"/>
  </w:num>
  <w:num w:numId="2">
    <w:abstractNumId w:val="1446627265"/>
  </w:num>
  <w:num w:numId="3">
    <w:abstractNumId w:val="1446629289"/>
  </w:num>
  <w:num w:numId="4">
    <w:abstractNumId w:val="1446685323"/>
  </w:num>
  <w:num w:numId="5">
    <w:abstractNumId w:val="1446689733"/>
  </w:num>
  <w:num w:numId="6">
    <w:abstractNumId w:val="1446691679"/>
  </w:num>
  <w:num w:numId="7">
    <w:abstractNumId w:val="1446692051"/>
  </w:num>
  <w:num w:numId="8">
    <w:abstractNumId w:val="14471440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28"/>
    <w:rsid w:val="0012739D"/>
    <w:rsid w:val="0014225E"/>
    <w:rsid w:val="001A42B2"/>
    <w:rsid w:val="001B28A6"/>
    <w:rsid w:val="001D2A45"/>
    <w:rsid w:val="001D603F"/>
    <w:rsid w:val="00290FE2"/>
    <w:rsid w:val="00295DBE"/>
    <w:rsid w:val="002E7F78"/>
    <w:rsid w:val="003312EC"/>
    <w:rsid w:val="00374B16"/>
    <w:rsid w:val="00453F84"/>
    <w:rsid w:val="004C3708"/>
    <w:rsid w:val="005357C1"/>
    <w:rsid w:val="00545E82"/>
    <w:rsid w:val="0055016E"/>
    <w:rsid w:val="0055449D"/>
    <w:rsid w:val="005565C1"/>
    <w:rsid w:val="00580C36"/>
    <w:rsid w:val="005F40CB"/>
    <w:rsid w:val="00632F0F"/>
    <w:rsid w:val="0069218B"/>
    <w:rsid w:val="006C1B59"/>
    <w:rsid w:val="007F3428"/>
    <w:rsid w:val="00836583"/>
    <w:rsid w:val="00876C25"/>
    <w:rsid w:val="008876F7"/>
    <w:rsid w:val="008D417D"/>
    <w:rsid w:val="008D728A"/>
    <w:rsid w:val="009569B9"/>
    <w:rsid w:val="009B73AE"/>
    <w:rsid w:val="00A17012"/>
    <w:rsid w:val="00A531BE"/>
    <w:rsid w:val="00A60B0C"/>
    <w:rsid w:val="00A80A8A"/>
    <w:rsid w:val="00AB0652"/>
    <w:rsid w:val="00AD67FE"/>
    <w:rsid w:val="00B366DA"/>
    <w:rsid w:val="00B46A5C"/>
    <w:rsid w:val="00B97460"/>
    <w:rsid w:val="00BB4C2A"/>
    <w:rsid w:val="00BD4141"/>
    <w:rsid w:val="00CB3908"/>
    <w:rsid w:val="00CE177E"/>
    <w:rsid w:val="00CE4C0E"/>
    <w:rsid w:val="00D46437"/>
    <w:rsid w:val="00D53353"/>
    <w:rsid w:val="00D56F51"/>
    <w:rsid w:val="00E15056"/>
    <w:rsid w:val="00E173A4"/>
    <w:rsid w:val="00EB1EDC"/>
    <w:rsid w:val="00F54966"/>
    <w:rsid w:val="00F92D9A"/>
    <w:rsid w:val="00FF688D"/>
    <w:rsid w:val="012104EA"/>
    <w:rsid w:val="019A6EAF"/>
    <w:rsid w:val="023006A7"/>
    <w:rsid w:val="04D253F8"/>
    <w:rsid w:val="058A4BA6"/>
    <w:rsid w:val="07EB560A"/>
    <w:rsid w:val="0AE230E9"/>
    <w:rsid w:val="0B00168F"/>
    <w:rsid w:val="0DAE593C"/>
    <w:rsid w:val="0E1B4EB5"/>
    <w:rsid w:val="0F565B36"/>
    <w:rsid w:val="12707E5C"/>
    <w:rsid w:val="1279795D"/>
    <w:rsid w:val="12BB03C6"/>
    <w:rsid w:val="15234C2C"/>
    <w:rsid w:val="16ED23AA"/>
    <w:rsid w:val="17B0376D"/>
    <w:rsid w:val="183D6854"/>
    <w:rsid w:val="19024013"/>
    <w:rsid w:val="19FD2FDD"/>
    <w:rsid w:val="20CA11C8"/>
    <w:rsid w:val="210F3D49"/>
    <w:rsid w:val="217B46FD"/>
    <w:rsid w:val="21DE311D"/>
    <w:rsid w:val="239A46F7"/>
    <w:rsid w:val="24F56F32"/>
    <w:rsid w:val="25E40DB9"/>
    <w:rsid w:val="27762449"/>
    <w:rsid w:val="27AB0725"/>
    <w:rsid w:val="28030DB3"/>
    <w:rsid w:val="2C164A61"/>
    <w:rsid w:val="2C8C7F23"/>
    <w:rsid w:val="2CAE5ED9"/>
    <w:rsid w:val="2E296A4A"/>
    <w:rsid w:val="3094583F"/>
    <w:rsid w:val="334A28B5"/>
    <w:rsid w:val="34F13EEA"/>
    <w:rsid w:val="35B44508"/>
    <w:rsid w:val="374765BD"/>
    <w:rsid w:val="375201D1"/>
    <w:rsid w:val="38402058"/>
    <w:rsid w:val="3B3742B4"/>
    <w:rsid w:val="3E5B60DB"/>
    <w:rsid w:val="44293363"/>
    <w:rsid w:val="469559DB"/>
    <w:rsid w:val="49773515"/>
    <w:rsid w:val="4C1D50BD"/>
    <w:rsid w:val="4CF15D4A"/>
    <w:rsid w:val="4D9E38E4"/>
    <w:rsid w:val="4DD51840"/>
    <w:rsid w:val="4FD33884"/>
    <w:rsid w:val="515A2406"/>
    <w:rsid w:val="51FF3451"/>
    <w:rsid w:val="52834954"/>
    <w:rsid w:val="52EB3A96"/>
    <w:rsid w:val="54644EE4"/>
    <w:rsid w:val="5565249E"/>
    <w:rsid w:val="55ED318A"/>
    <w:rsid w:val="57335A1F"/>
    <w:rsid w:val="5AB85FCC"/>
    <w:rsid w:val="5E687C70"/>
    <w:rsid w:val="62990753"/>
    <w:rsid w:val="661F281A"/>
    <w:rsid w:val="66E47FD9"/>
    <w:rsid w:val="6750098D"/>
    <w:rsid w:val="68806B01"/>
    <w:rsid w:val="6AAA4E8C"/>
    <w:rsid w:val="6F1E78D9"/>
    <w:rsid w:val="7000374F"/>
    <w:rsid w:val="713118C3"/>
    <w:rsid w:val="737B5F85"/>
    <w:rsid w:val="74B62489"/>
    <w:rsid w:val="75024B07"/>
    <w:rsid w:val="75171229"/>
    <w:rsid w:val="758F436B"/>
    <w:rsid w:val="75E64D79"/>
    <w:rsid w:val="770A4EDC"/>
    <w:rsid w:val="78D244C8"/>
    <w:rsid w:val="78F227FE"/>
    <w:rsid w:val="7EAD7761"/>
    <w:rsid w:val="7ED83E2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28"/>
      <w:szCs w:val="32"/>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ind w:left="840" w:leftChars="400"/>
    </w:pPr>
  </w:style>
  <w:style w:type="paragraph" w:styleId="8">
    <w:name w:val="Plain Text"/>
    <w:basedOn w:val="1"/>
    <w:unhideWhenUsed/>
    <w:qFormat/>
    <w:uiPriority w:val="99"/>
    <w:rPr>
      <w:rFonts w:ascii="宋体" w:hAnsi="Courier New"/>
      <w:szCs w:val="20"/>
    </w:rPr>
  </w:style>
  <w:style w:type="paragraph" w:styleId="9">
    <w:name w:val="toc 8"/>
    <w:basedOn w:val="1"/>
    <w:next w:val="1"/>
    <w:unhideWhenUsed/>
    <w:qFormat/>
    <w:uiPriority w:val="39"/>
    <w:pPr>
      <w:ind w:left="2940" w:leftChars="1400"/>
    </w:pPr>
  </w:style>
  <w:style w:type="paragraph" w:styleId="10">
    <w:name w:val="Balloon Text"/>
    <w:basedOn w:val="1"/>
    <w:link w:val="23"/>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ind w:left="1260" w:leftChars="600"/>
    </w:pPr>
  </w:style>
  <w:style w:type="paragraph" w:styleId="15">
    <w:name w:val="toc 6"/>
    <w:basedOn w:val="1"/>
    <w:next w:val="1"/>
    <w:unhideWhenUsed/>
    <w:qFormat/>
    <w:uiPriority w:val="39"/>
    <w:pPr>
      <w:ind w:left="2100" w:leftChars="1000"/>
    </w:pPr>
  </w:style>
  <w:style w:type="paragraph" w:styleId="16">
    <w:name w:val="toc 2"/>
    <w:basedOn w:val="1"/>
    <w:next w:val="1"/>
    <w:unhideWhenUsed/>
    <w:qFormat/>
    <w:uiPriority w:val="39"/>
    <w:pPr>
      <w:ind w:left="420" w:leftChars="200"/>
    </w:pPr>
  </w:style>
  <w:style w:type="paragraph" w:styleId="17">
    <w:name w:val="toc 9"/>
    <w:basedOn w:val="1"/>
    <w:next w:val="1"/>
    <w:unhideWhenUsed/>
    <w:qFormat/>
    <w:uiPriority w:val="39"/>
    <w:pPr>
      <w:ind w:left="3360" w:leftChars="1600"/>
    </w:pPr>
  </w:style>
  <w:style w:type="paragraph" w:styleId="18">
    <w:name w:val="Normal (Web)"/>
    <w:basedOn w:val="1"/>
    <w:unhideWhenUsed/>
    <w:qFormat/>
    <w:uiPriority w:val="99"/>
    <w:pPr>
      <w:spacing w:beforeAutospacing="1" w:afterAutospacing="1"/>
      <w:jc w:val="left"/>
    </w:pPr>
    <w:rPr>
      <w:rFonts w:cs="Times New Roman"/>
      <w:kern w:val="0"/>
      <w:sz w:val="24"/>
    </w:rPr>
  </w:style>
  <w:style w:type="character" w:styleId="20">
    <w:name w:val="FollowedHyperlink"/>
    <w:basedOn w:val="19"/>
    <w:unhideWhenUsed/>
    <w:qFormat/>
    <w:uiPriority w:val="99"/>
    <w:rPr>
      <w:rFonts w:hint="eastAsia" w:ascii="宋体" w:hAnsi="宋体" w:eastAsia="宋体" w:cs="宋体"/>
      <w:color w:val="4C4C4C"/>
      <w:sz w:val="18"/>
      <w:szCs w:val="18"/>
      <w:u w:val="none"/>
    </w:rPr>
  </w:style>
  <w:style w:type="character" w:styleId="21">
    <w:name w:val="Hyperlink"/>
    <w:basedOn w:val="19"/>
    <w:unhideWhenUsed/>
    <w:qFormat/>
    <w:uiPriority w:val="99"/>
    <w:rPr>
      <w:rFonts w:hint="eastAsia" w:ascii="宋体" w:hAnsi="宋体" w:eastAsia="宋体" w:cs="宋体"/>
      <w:color w:val="4C4C4C"/>
      <w:sz w:val="18"/>
      <w:szCs w:val="18"/>
      <w:u w:val="none"/>
    </w:rPr>
  </w:style>
  <w:style w:type="character" w:customStyle="1" w:styleId="23">
    <w:name w:val="批注框文本 Char"/>
    <w:basedOn w:val="19"/>
    <w:link w:val="10"/>
    <w:semiHidden/>
    <w:qFormat/>
    <w:uiPriority w:val="99"/>
    <w:rPr>
      <w:sz w:val="18"/>
      <w:szCs w:val="18"/>
    </w:rPr>
  </w:style>
  <w:style w:type="character" w:customStyle="1" w:styleId="24">
    <w:name w:val="标题 1 Char"/>
    <w:basedOn w:val="19"/>
    <w:link w:val="2"/>
    <w:qFormat/>
    <w:uiPriority w:val="9"/>
    <w:rPr>
      <w:rFonts w:eastAsia="黑体"/>
      <w:b/>
      <w:bCs/>
      <w:kern w:val="44"/>
      <w:sz w:val="44"/>
      <w:szCs w:val="44"/>
    </w:rPr>
  </w:style>
  <w:style w:type="character" w:customStyle="1" w:styleId="25">
    <w:name w:val="标题 2 Char"/>
    <w:basedOn w:val="19"/>
    <w:link w:val="3"/>
    <w:qFormat/>
    <w:uiPriority w:val="9"/>
    <w:rPr>
      <w:rFonts w:asciiTheme="majorHAnsi" w:hAnsiTheme="majorHAnsi" w:eastAsiaTheme="majorEastAsia" w:cstheme="majorBidi"/>
      <w:b/>
      <w:bCs/>
      <w:kern w:val="2"/>
      <w:sz w:val="30"/>
      <w:szCs w:val="32"/>
    </w:rPr>
  </w:style>
  <w:style w:type="character" w:customStyle="1" w:styleId="26">
    <w:name w:val="标题 3 Char"/>
    <w:basedOn w:val="19"/>
    <w:link w:val="4"/>
    <w:qFormat/>
    <w:uiPriority w:val="9"/>
    <w:rPr>
      <w:rFonts w:asciiTheme="minorHAnsi" w:hAnsiTheme="minorHAnsi" w:eastAsiaTheme="minorEastAsia" w:cstheme="minorBidi"/>
      <w:b/>
      <w:bCs/>
      <w:kern w:val="2"/>
      <w:sz w:val="28"/>
      <w:szCs w:val="32"/>
    </w:rPr>
  </w:style>
  <w:style w:type="character" w:customStyle="1" w:styleId="27">
    <w:name w:val="页眉 Char"/>
    <w:basedOn w:val="19"/>
    <w:link w:val="12"/>
    <w:semiHidden/>
    <w:qFormat/>
    <w:uiPriority w:val="99"/>
    <w:rPr>
      <w:sz w:val="18"/>
      <w:szCs w:val="18"/>
    </w:rPr>
  </w:style>
  <w:style w:type="character" w:customStyle="1" w:styleId="28">
    <w:name w:val="页脚 Char"/>
    <w:basedOn w:val="19"/>
    <w:link w:val="11"/>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38</Pages>
  <Words>3200</Words>
  <Characters>18244</Characters>
  <Lines>152</Lines>
  <Paragraphs>42</Paragraphs>
  <ScaleCrop>false</ScaleCrop>
  <LinksUpToDate>false</LinksUpToDate>
  <CharactersWithSpaces>21402</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2015-11-11T02:00:00Z</dcterms:created>
  <dc:creator>Sky123.Org</dc:creator>
  <cp:lastModifiedBy>Administrator</cp:lastModifiedBy>
  <cp:lastPrinted>2015-11-17T08:44:25Z</cp:lastPrinted>
  <dcterms:modified xsi:type="dcterms:W3CDTF">2015-11-17T08:58:40Z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