
<file path=[Content_Types].xml><?xml version="1.0" encoding="utf-8"?>
<Types xmlns="http://schemas.openxmlformats.org/package/2006/content-types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（2021年3月8日-2021年3月12日）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日期：2021.3.8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第一周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15"/>
        <w:gridCol w:w="2895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新学期综合科的物品申购领用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2020年度市长热线考核材料上报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4"/>
                <w:szCs w:val="24"/>
              </w:rPr>
              <w:t>整理2021年度中层干部工作会议资料，制作汇编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做好校园巡查和消防安全检查工作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配合资产管理部加强教师公寓的管理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 w:firstLineChars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统计发放人口普查相关费用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后勤保障部、各二级学院、财务部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19年档案扫尾工作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实习用车，行政用车及教师上课班车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整理好院务部岗位职责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