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1" w:firstLineChars="200"/>
        <w:jc w:val="center"/>
        <w:rPr>
          <w:rFonts w:ascii="华文中宋" w:hAnsi="华文中宋" w:eastAsia="华文中宋"/>
          <w:b/>
          <w:sz w:val="36"/>
          <w:szCs w:val="36"/>
        </w:rPr>
      </w:pPr>
    </w:p>
    <w:p>
      <w:pPr>
        <w:ind w:firstLine="723" w:firstLineChars="200"/>
        <w:jc w:val="center"/>
        <w:rPr>
          <w:rFonts w:ascii="宋体" w:hAnsi="宋体"/>
          <w:b/>
          <w:sz w:val="36"/>
          <w:szCs w:val="36"/>
        </w:rPr>
      </w:pPr>
    </w:p>
    <w:p>
      <w:pPr>
        <w:ind w:firstLine="721" w:firstLineChars="200"/>
        <w:jc w:val="center"/>
        <w:rPr>
          <w:rFonts w:ascii="华文中宋" w:hAnsi="华文中宋" w:eastAsia="华文中宋"/>
          <w:b/>
          <w:sz w:val="36"/>
          <w:szCs w:val="36"/>
        </w:rPr>
      </w:pPr>
    </w:p>
    <w:p>
      <w:pPr>
        <w:ind w:firstLine="721" w:firstLineChars="200"/>
        <w:jc w:val="center"/>
        <w:rPr>
          <w:rFonts w:ascii="华文中宋" w:hAnsi="华文中宋" w:eastAsia="华文中宋"/>
          <w:b/>
          <w:sz w:val="36"/>
          <w:szCs w:val="36"/>
        </w:rPr>
      </w:pPr>
    </w:p>
    <w:p>
      <w:pPr>
        <w:ind w:firstLine="721" w:firstLineChars="200"/>
        <w:jc w:val="center"/>
        <w:rPr>
          <w:rFonts w:ascii="华文中宋" w:hAnsi="华文中宋" w:eastAsia="华文中宋"/>
          <w:b/>
          <w:sz w:val="36"/>
          <w:szCs w:val="36"/>
        </w:rPr>
      </w:pPr>
    </w:p>
    <w:p>
      <w:pPr>
        <w:jc w:val="center"/>
        <w:rPr>
          <w:rFonts w:hint="eastAsia" w:ascii="仿宋" w:hAnsi="仿宋" w:eastAsia="仿宋" w:cs="仿宋"/>
          <w:sz w:val="32"/>
          <w:szCs w:val="32"/>
        </w:rPr>
      </w:pPr>
      <w:r>
        <w:rPr>
          <w:rFonts w:hint="eastAsia" w:ascii="仿宋" w:hAnsi="仿宋" w:eastAsia="仿宋" w:cs="仿宋"/>
          <w:sz w:val="32"/>
          <w:szCs w:val="32"/>
        </w:rPr>
        <w:t>皖工校政〔2021〕</w:t>
      </w:r>
      <w:r>
        <w:rPr>
          <w:rFonts w:hint="eastAsia" w:ascii="仿宋" w:hAnsi="仿宋" w:eastAsia="仿宋" w:cs="仿宋"/>
          <w:sz w:val="32"/>
          <w:szCs w:val="32"/>
          <w:lang w:val="en-US" w:eastAsia="zh-CN"/>
        </w:rPr>
        <w:t>126</w:t>
      </w:r>
      <w:r>
        <w:rPr>
          <w:rFonts w:hint="eastAsia" w:ascii="仿宋" w:hAnsi="仿宋" w:eastAsia="仿宋" w:cs="仿宋"/>
          <w:sz w:val="32"/>
          <w:szCs w:val="32"/>
        </w:rPr>
        <w:t>号</w:t>
      </w:r>
    </w:p>
    <w:p>
      <w:pPr>
        <w:spacing w:line="540" w:lineRule="exact"/>
        <w:ind w:firstLine="720" w:firstLineChars="200"/>
        <w:jc w:val="center"/>
        <w:rPr>
          <w:rFonts w:ascii="华文中宋" w:hAnsi="华文中宋" w:eastAsia="华文中宋"/>
          <w:sz w:val="36"/>
          <w:szCs w:val="36"/>
        </w:rPr>
      </w:pPr>
    </w:p>
    <w:p>
      <w:pPr>
        <w:widowControl/>
        <w:spacing w:line="0" w:lineRule="atLeast"/>
        <w:jc w:val="center"/>
        <w:rPr>
          <w:rFonts w:ascii="宋体" w:hAnsi="宋体" w:cs="宋体"/>
          <w:b/>
          <w:color w:val="000000"/>
          <w:kern w:val="0"/>
          <w:sz w:val="44"/>
          <w:szCs w:val="44"/>
          <w:lang w:val="zh-CN"/>
        </w:rPr>
      </w:pPr>
    </w:p>
    <w:p>
      <w:pPr>
        <w:spacing w:beforeLines="50" w:afterLines="50"/>
        <w:jc w:val="center"/>
        <w:rPr>
          <w:rFonts w:ascii="宋体" w:hAnsi="宋体" w:cs="宋体"/>
          <w:b/>
          <w:bCs/>
          <w:color w:val="000000"/>
          <w:kern w:val="0"/>
          <w:sz w:val="44"/>
          <w:szCs w:val="44"/>
        </w:rPr>
      </w:pPr>
      <w:bookmarkStart w:id="1" w:name="_GoBack"/>
      <w:r>
        <w:rPr>
          <w:rFonts w:hint="eastAsia" w:ascii="宋体" w:hAnsi="宋体" w:cs="宋体"/>
          <w:b/>
          <w:w w:val="90"/>
          <w:sz w:val="44"/>
          <w:szCs w:val="44"/>
        </w:rPr>
        <w:t>关于印发《</w:t>
      </w:r>
      <w:bookmarkStart w:id="0" w:name="_Toc358638378"/>
      <w:r>
        <w:rPr>
          <w:rFonts w:hint="eastAsia" w:ascii="宋体" w:hAnsi="宋体" w:cs="宋体"/>
          <w:b/>
          <w:bCs/>
          <w:color w:val="000000"/>
          <w:kern w:val="0"/>
          <w:sz w:val="44"/>
          <w:szCs w:val="44"/>
        </w:rPr>
        <w:t>皖江工学院</w:t>
      </w:r>
      <w:r>
        <w:rPr>
          <w:rFonts w:ascii="宋体" w:hAnsi="宋体" w:cs="宋体"/>
          <w:b/>
          <w:bCs/>
          <w:color w:val="000000"/>
          <w:kern w:val="0"/>
          <w:sz w:val="44"/>
          <w:szCs w:val="44"/>
        </w:rPr>
        <w:t>学生公寓管理规定</w:t>
      </w:r>
      <w:bookmarkEnd w:id="0"/>
      <w:r>
        <w:rPr>
          <w:rFonts w:ascii="宋体" w:hAnsi="宋体" w:cs="宋体"/>
          <w:b/>
          <w:bCs/>
          <w:color w:val="000000"/>
          <w:kern w:val="0"/>
          <w:sz w:val="44"/>
          <w:szCs w:val="44"/>
        </w:rPr>
        <w:t>及处分条例</w:t>
      </w:r>
      <w:r>
        <w:rPr>
          <w:rFonts w:hint="eastAsia" w:ascii="宋体" w:hAnsi="宋体" w:cs="宋体"/>
          <w:b/>
          <w:bCs/>
          <w:color w:val="000000"/>
          <w:kern w:val="0"/>
          <w:sz w:val="44"/>
          <w:szCs w:val="44"/>
        </w:rPr>
        <w:t>(修订)</w:t>
      </w:r>
      <w:r>
        <w:rPr>
          <w:rFonts w:hint="eastAsia" w:ascii="宋体" w:hAnsi="宋体" w:cs="宋体"/>
          <w:b/>
          <w:w w:val="90"/>
          <w:sz w:val="44"/>
          <w:szCs w:val="44"/>
        </w:rPr>
        <w:t>》的通知</w:t>
      </w:r>
    </w:p>
    <w:bookmarkEnd w:id="1"/>
    <w:p>
      <w:pPr>
        <w:tabs>
          <w:tab w:val="left" w:pos="4962"/>
        </w:tabs>
        <w:jc w:val="center"/>
        <w:rPr>
          <w:rFonts w:ascii="宋体" w:hAnsi="宋体" w:cs="宋体"/>
          <w:b/>
          <w:sz w:val="44"/>
          <w:szCs w:val="44"/>
        </w:rPr>
      </w:pPr>
    </w:p>
    <w:p>
      <w:pPr>
        <w:rPr>
          <w:rFonts w:hint="eastAsia" w:ascii="仿宋" w:hAnsi="仿宋" w:eastAsia="仿宋" w:cs="仿宋"/>
          <w:sz w:val="32"/>
          <w:szCs w:val="32"/>
        </w:rPr>
      </w:pPr>
      <w:r>
        <w:rPr>
          <w:rFonts w:hint="eastAsia" w:ascii="仿宋" w:hAnsi="仿宋" w:eastAsia="仿宋" w:cs="仿宋"/>
          <w:sz w:val="32"/>
          <w:szCs w:val="32"/>
        </w:rPr>
        <w:t>各院（部）、部门：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现将《皖江工学院学生公寓管理规定及处分条例(修订)》印发给你们，请认真贯彻执行。</w:t>
      </w:r>
    </w:p>
    <w:p>
      <w:pPr>
        <w:ind w:firstLine="640" w:firstLineChars="200"/>
        <w:rPr>
          <w:rFonts w:hint="eastAsia" w:ascii="仿宋" w:hAnsi="仿宋" w:eastAsia="仿宋" w:cs="仿宋"/>
          <w:sz w:val="32"/>
          <w:szCs w:val="32"/>
        </w:rPr>
      </w:pPr>
    </w:p>
    <w:p>
      <w:pPr>
        <w:ind w:left="1856" w:leftChars="338" w:hanging="1146" w:hangingChars="398"/>
        <w:rPr>
          <w:rFonts w:hint="eastAsia" w:ascii="仿宋" w:hAnsi="仿宋" w:eastAsia="仿宋" w:cs="仿宋"/>
          <w:w w:val="90"/>
          <w:sz w:val="32"/>
          <w:szCs w:val="32"/>
        </w:rPr>
      </w:pPr>
      <w:r>
        <w:rPr>
          <w:rFonts w:hint="eastAsia" w:ascii="仿宋" w:hAnsi="仿宋" w:eastAsia="仿宋" w:cs="仿宋"/>
          <w:w w:val="90"/>
          <w:sz w:val="32"/>
          <w:szCs w:val="32"/>
        </w:rPr>
        <w:t>附件：1.皖江工学院学生公寓管理规定及处分条例(修订)</w:t>
      </w:r>
    </w:p>
    <w:p>
      <w:pPr>
        <w:overflowPunct w:val="0"/>
        <w:topLinePunct/>
        <w:snapToGrid w:val="0"/>
        <w:ind w:left="1954" w:leftChars="810" w:hanging="253" w:hangingChars="88"/>
        <w:jc w:val="left"/>
        <w:rPr>
          <w:rFonts w:hint="eastAsia" w:ascii="仿宋" w:hAnsi="仿宋" w:eastAsia="仿宋" w:cs="仿宋"/>
          <w:w w:val="90"/>
          <w:sz w:val="32"/>
          <w:szCs w:val="32"/>
        </w:rPr>
      </w:pPr>
      <w:r>
        <w:rPr>
          <w:rFonts w:hint="eastAsia" w:ascii="仿宋" w:hAnsi="仿宋" w:eastAsia="仿宋" w:cs="仿宋"/>
          <w:w w:val="90"/>
          <w:sz w:val="32"/>
          <w:szCs w:val="32"/>
        </w:rPr>
        <w:t>2.皖江工学院学生公寓卫生安全达标检查考核表</w:t>
      </w:r>
    </w:p>
    <w:p>
      <w:pPr>
        <w:ind w:firstLine="640" w:firstLineChars="200"/>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仿宋" w:hAnsi="仿宋" w:eastAsia="仿宋" w:cs="仿宋"/>
          <w:sz w:val="32"/>
          <w:szCs w:val="32"/>
        </w:rPr>
        <w:t xml:space="preserve">                               </w:t>
      </w: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仿宋" w:hAnsi="仿宋" w:eastAsia="仿宋" w:cs="仿宋"/>
          <w:sz w:val="32"/>
          <w:szCs w:val="32"/>
        </w:rPr>
        <w:t xml:space="preserve">                                皖江工学院</w:t>
      </w:r>
    </w:p>
    <w:p>
      <w:pPr>
        <w:ind w:left="3830" w:leftChars="1824" w:firstLine="1760" w:firstLineChars="550"/>
        <w:rPr>
          <w:rFonts w:hint="eastAsia" w:ascii="仿宋" w:hAnsi="仿宋" w:eastAsia="仿宋" w:cs="仿宋"/>
          <w:sz w:val="32"/>
          <w:szCs w:val="32"/>
        </w:rPr>
      </w:pPr>
      <w:r>
        <w:rPr>
          <w:rFonts w:hint="eastAsia" w:ascii="仿宋" w:hAnsi="仿宋" w:eastAsia="仿宋" w:cs="仿宋"/>
          <w:sz w:val="32"/>
          <w:szCs w:val="32"/>
        </w:rPr>
        <w:t>2021年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8</w:t>
      </w:r>
      <w:r>
        <w:rPr>
          <w:rFonts w:hint="eastAsia" w:ascii="仿宋" w:hAnsi="仿宋" w:eastAsia="仿宋" w:cs="仿宋"/>
          <w:sz w:val="32"/>
          <w:szCs w:val="32"/>
        </w:rPr>
        <w:t>日</w:t>
      </w:r>
    </w:p>
    <w:p>
      <w:pPr>
        <w:ind w:left="3830" w:leftChars="1824" w:firstLine="1760" w:firstLineChars="550"/>
        <w:rPr>
          <w:rFonts w:ascii="仿宋" w:hAnsi="仿宋" w:eastAsia="仿宋"/>
          <w:sz w:val="32"/>
          <w:szCs w:val="32"/>
        </w:rPr>
      </w:pPr>
    </w:p>
    <w:p>
      <w:pPr>
        <w:ind w:left="3830" w:leftChars="1824" w:firstLine="1760" w:firstLineChars="550"/>
        <w:rPr>
          <w:rFonts w:ascii="仿宋" w:hAnsi="仿宋" w:eastAsia="仿宋"/>
          <w:sz w:val="32"/>
          <w:szCs w:val="32"/>
        </w:rPr>
      </w:pPr>
    </w:p>
    <w:p>
      <w:pPr>
        <w:ind w:left="3830" w:leftChars="1824" w:firstLine="1760" w:firstLineChars="550"/>
        <w:rPr>
          <w:rFonts w:ascii="仿宋" w:hAnsi="仿宋" w:eastAsia="仿宋"/>
          <w:sz w:val="32"/>
          <w:szCs w:val="32"/>
        </w:rPr>
      </w:pPr>
    </w:p>
    <w:p>
      <w:pPr>
        <w:ind w:left="3830" w:leftChars="1824" w:firstLine="1760" w:firstLineChars="550"/>
        <w:rPr>
          <w:rFonts w:ascii="仿宋" w:hAnsi="仿宋" w:eastAsia="仿宋"/>
          <w:sz w:val="32"/>
          <w:szCs w:val="32"/>
        </w:rPr>
      </w:pPr>
    </w:p>
    <w:p>
      <w:pPr>
        <w:ind w:left="3830" w:leftChars="1824" w:firstLine="1760" w:firstLineChars="550"/>
        <w:rPr>
          <w:rFonts w:ascii="仿宋" w:hAnsi="仿宋" w:eastAsia="仿宋"/>
          <w:sz w:val="32"/>
          <w:szCs w:val="32"/>
        </w:rPr>
      </w:pPr>
    </w:p>
    <w:p>
      <w:pPr>
        <w:ind w:left="3830" w:leftChars="1824" w:firstLine="1760" w:firstLineChars="550"/>
        <w:rPr>
          <w:rFonts w:ascii="仿宋" w:hAnsi="仿宋" w:eastAsia="仿宋"/>
          <w:sz w:val="32"/>
          <w:szCs w:val="32"/>
        </w:rPr>
      </w:pPr>
    </w:p>
    <w:p>
      <w:pPr>
        <w:ind w:left="3830" w:leftChars="1824" w:firstLine="1760" w:firstLineChars="550"/>
        <w:rPr>
          <w:rFonts w:ascii="仿宋" w:hAnsi="仿宋" w:eastAsia="仿宋"/>
          <w:sz w:val="32"/>
          <w:szCs w:val="32"/>
        </w:rPr>
      </w:pPr>
    </w:p>
    <w:p>
      <w:pPr>
        <w:ind w:left="3830" w:leftChars="1824" w:firstLine="1760" w:firstLineChars="550"/>
        <w:rPr>
          <w:rFonts w:ascii="仿宋" w:hAnsi="仿宋" w:eastAsia="仿宋"/>
          <w:sz w:val="32"/>
          <w:szCs w:val="32"/>
        </w:rPr>
      </w:pPr>
    </w:p>
    <w:p>
      <w:pPr>
        <w:ind w:left="3830" w:leftChars="1824" w:firstLine="1760" w:firstLineChars="550"/>
        <w:rPr>
          <w:rFonts w:ascii="仿宋" w:hAnsi="仿宋" w:eastAsia="仿宋"/>
          <w:sz w:val="32"/>
          <w:szCs w:val="32"/>
        </w:rPr>
      </w:pPr>
    </w:p>
    <w:p>
      <w:pPr>
        <w:ind w:left="3830" w:leftChars="1824" w:firstLine="1760" w:firstLineChars="550"/>
        <w:rPr>
          <w:rFonts w:ascii="仿宋" w:hAnsi="仿宋" w:eastAsia="仿宋"/>
          <w:sz w:val="32"/>
          <w:szCs w:val="32"/>
        </w:rPr>
      </w:pPr>
    </w:p>
    <w:p>
      <w:pPr>
        <w:ind w:left="3830" w:leftChars="1824" w:firstLine="1760" w:firstLineChars="550"/>
        <w:rPr>
          <w:rFonts w:ascii="仿宋" w:hAnsi="仿宋" w:eastAsia="仿宋"/>
          <w:sz w:val="32"/>
          <w:szCs w:val="32"/>
        </w:rPr>
      </w:pPr>
    </w:p>
    <w:p>
      <w:pPr>
        <w:ind w:left="3830" w:leftChars="1824" w:firstLine="1760" w:firstLineChars="550"/>
        <w:rPr>
          <w:rFonts w:ascii="仿宋" w:hAnsi="仿宋" w:eastAsia="仿宋"/>
          <w:sz w:val="32"/>
          <w:szCs w:val="32"/>
        </w:rPr>
      </w:pPr>
    </w:p>
    <w:p>
      <w:pPr>
        <w:ind w:left="3830" w:leftChars="1824" w:firstLine="1760" w:firstLineChars="550"/>
        <w:rPr>
          <w:rFonts w:ascii="仿宋" w:hAnsi="仿宋" w:eastAsia="仿宋"/>
          <w:sz w:val="32"/>
          <w:szCs w:val="32"/>
        </w:rPr>
      </w:pPr>
    </w:p>
    <w:p>
      <w:pPr>
        <w:ind w:left="3830" w:leftChars="1824" w:firstLine="1760" w:firstLineChars="550"/>
        <w:rPr>
          <w:rFonts w:ascii="仿宋" w:hAnsi="仿宋" w:eastAsia="仿宋"/>
          <w:sz w:val="32"/>
          <w:szCs w:val="32"/>
        </w:rPr>
      </w:pPr>
    </w:p>
    <w:p>
      <w:pPr>
        <w:ind w:left="3830" w:leftChars="1824" w:firstLine="1760" w:firstLineChars="550"/>
        <w:rPr>
          <w:rFonts w:ascii="仿宋" w:hAnsi="仿宋" w:eastAsia="仿宋"/>
          <w:sz w:val="32"/>
          <w:szCs w:val="32"/>
        </w:rPr>
      </w:pPr>
    </w:p>
    <w:p>
      <w:pPr>
        <w:ind w:left="3830" w:leftChars="1824" w:firstLine="1760" w:firstLineChars="550"/>
        <w:rPr>
          <w:rFonts w:ascii="仿宋" w:hAnsi="仿宋" w:eastAsia="仿宋"/>
          <w:sz w:val="32"/>
          <w:szCs w:val="32"/>
        </w:rPr>
      </w:pPr>
    </w:p>
    <w:p>
      <w:pPr>
        <w:ind w:left="3830" w:leftChars="1824" w:firstLine="1760" w:firstLineChars="550"/>
        <w:rPr>
          <w:rFonts w:ascii="仿宋" w:hAnsi="仿宋" w:eastAsia="仿宋"/>
          <w:sz w:val="32"/>
          <w:szCs w:val="32"/>
        </w:rPr>
      </w:pPr>
    </w:p>
    <w:p>
      <w:pPr>
        <w:ind w:left="3830" w:leftChars="1824" w:firstLine="1760" w:firstLineChars="550"/>
        <w:rPr>
          <w:rFonts w:ascii="仿宋" w:hAnsi="仿宋" w:eastAsia="仿宋"/>
          <w:sz w:val="32"/>
          <w:szCs w:val="32"/>
        </w:rPr>
      </w:pPr>
    </w:p>
    <w:p>
      <w:pPr>
        <w:ind w:left="3830" w:leftChars="1824" w:firstLine="1760" w:firstLineChars="550"/>
        <w:rPr>
          <w:rFonts w:ascii="仿宋" w:hAnsi="仿宋" w:eastAsia="仿宋"/>
          <w:sz w:val="32"/>
          <w:szCs w:val="32"/>
        </w:rPr>
      </w:pPr>
    </w:p>
    <w:p>
      <w:pPr>
        <w:ind w:firstLine="280" w:firstLineChars="100"/>
        <w:rPr>
          <w:rFonts w:hint="eastAsia" w:ascii="仿宋_GB2312" w:hAnsi="华文中宋" w:eastAsia="仿宋_GB2312"/>
          <w:sz w:val="28"/>
          <w:szCs w:val="28"/>
        </w:rPr>
      </w:pPr>
    </w:p>
    <w:p>
      <w:pPr>
        <w:ind w:firstLine="280" w:firstLineChars="100"/>
        <w:rPr>
          <w:rFonts w:hint="eastAsia" w:ascii="仿宋_GB2312" w:hAnsi="华文中宋" w:eastAsia="仿宋_GB2312"/>
          <w:sz w:val="28"/>
          <w:szCs w:val="28"/>
        </w:rPr>
      </w:pPr>
    </w:p>
    <w:p>
      <w:pPr>
        <w:ind w:firstLine="280" w:firstLineChars="100"/>
        <w:rPr>
          <w:rFonts w:hint="eastAsia" w:ascii="仿宋" w:hAnsi="仿宋" w:eastAsia="仿宋" w:cs="仿宋"/>
          <w:sz w:val="28"/>
          <w:szCs w:val="28"/>
        </w:rPr>
      </w:pPr>
      <w:r>
        <w:rPr>
          <w:rFonts w:hint="eastAsia" w:ascii="仿宋" w:hAnsi="仿宋" w:eastAsia="仿宋" w:cs="仿宋"/>
          <w:sz w:val="28"/>
          <w:szCs w:val="28"/>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308610</wp:posOffset>
                </wp:positionV>
                <wp:extent cx="525780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25780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pt;margin-top:24.3pt;height:0.05pt;width:414pt;z-index:251660288;mso-width-relative:page;mso-height-relative:page;" filled="f" stroked="t" coordsize="21600,21600" o:gfxdata="UEsDBAoAAAAAAIdO4kAAAAAAAAAAAAAAAAAEAAAAZHJzL1BLAwQUAAAACACHTuJAUmcNg9YAAAAI&#10;AQAADwAAAGRycy9kb3ducmV2LnhtbE2PvU7DQBCEeyTe4bRINFFyjgPBMj6nANzREIjSbnyLbeHb&#10;c3yXH3h6NhWUOzOa/aZYnV2vjjSGzrOB+SwBRVx723Fj4OO9mmagQkS22HsmA98UYFVeXxWYW3/i&#10;NzquY6OkhEOOBtoYh1zrULfkMMz8QCzepx8dRjnHRtsRT1Luep0myVI77Fg+tDjQU0v11/rgDIRq&#10;Q/vqZ1JPku2i8ZTun19f0Jjbm3nyCCrSOf6F4YIv6FAK084f2AbVG5guZEo0cJctQYmfpfci7C7C&#10;A+iy0P8HlL9QSwMEFAAAAAgAh07iQHmhxuH5AQAA9AMAAA4AAABkcnMvZTJvRG9jLnhtbK1TzY7T&#10;MBC+I/EOlu80bVGX3ajpHrYsFwSVYB9g6jiJJf/J4zbtS/ACSNzgxJE7b8PyGIydUJbl0gM5OGPP&#10;58/zfR4vrw9Gs70MqJyt+Gwy5Uxa4Wpl24rfvb99dskZRrA1aGdlxY8S+fXq6ZNl70s5d53TtQyM&#10;SCyWva94F6MviwJFJw3gxHlpKdm4YCDSNLRFHaAndqOL+XR6UfQu1D44IRFpdT0k+cgYziF0TaOE&#10;XDuxM9LGgTVIDZEkYac88lWutmmkiG+bBmVkuuKkNOaRDqF4m8ZitYSyDeA7JcYS4JwSHmkyoCwd&#10;eqJaQwS2C+ofKqNEcOiaOBHOFIOQ7AipmE0fefOuAy+zFrIa/cl0/H+04s1+E5iqqRM4s2Dowu8/&#10;fvvx4fPP759ovP/6hc2SSb3HkrA3dhPGGfpNSIoPTTDpT1rYIRt7PBkrD5EJWlzMFy8up+S5oNzF&#10;80ViLP5s9QHjK+kMS0HFtbJJNZSwf41xgP6GpGVtWV/xKyIlQqAWbOjqKTSeZKBt8150WtW3Suu0&#10;A0O7vdGB7SG1Qf7GEv6CpUPWgN2Ay6kEg7KTUL+0NYtHTwZZehc8lWBkzZmW9IxSlJERlD4HSeq1&#10;TdQyN+moM7k8+JqirauPdDk7H1TbkS/5IoqUoWbIBo6Nm7rt4Zzih4919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SZw2D1gAAAAgBAAAPAAAAAAAAAAEAIAAAACIAAABkcnMvZG93bnJldi54bWxQ&#10;SwECFAAUAAAACACHTuJAeaHG4fkBAAD0AwAADgAAAAAAAAABACAAAAAlAQAAZHJzL2Uyb0RvYy54&#10;bWxQSwUGAAAAAAYABgBZAQAAkAUAAAAA&#10;">
                <v:fill on="f" focussize="0,0"/>
                <v:stroke color="#000000" joinstyle="round"/>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2578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pt;height:0pt;width:414pt;z-index:251659264;mso-width-relative:page;mso-height-relative:page;" filled="f" stroked="t" coordsize="21600,21600" o:gfxdata="UEsDBAoAAAAAAIdO4kAAAAAAAAAAAAAAAAAEAAAAZHJzL1BLAwQUAAAACACHTuJACWFX/d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ZnueD2groq9X/1&#10;6gdQSwMEFAAAAAgAh07iQGHnVoH4AQAA8gMAAA4AAABkcnMvZTJvRG9jLnhtbK1TvY4TMRDukXgH&#10;yz3ZJNLBscrmigtHgyAS8AAT27tryX/yONnkJXgBJDqoKOl5G+4eg7E3F46jScEW3rFn5pv5Po8X&#10;V3tr2E5F1N41fDaZcqac8FK7ruEfP9w8u+QMEzgJxjvV8INCfrV8+mQxhFrNfe+NVJERiMN6CA3v&#10;Uwp1VaHolQWc+KAcOVsfLSTaxq6SEQZCt6aaT6fPq8FHGaIXCpFOV6OTHxHjOYC+bbVQKy+2Vrk0&#10;okZlIBEl7HVAvizdtq0S6V3bokrMNJyYprJSEbI3ea2WC6i7CKHX4tgCnNPCI04WtKOiJ6gVJGDb&#10;qP+BslpEj75NE+FtNRIpihCL2fSRNu97CKpwIakxnETH/wcr3u7WkWnZ8DlnDixd+O3nH78+fb37&#10;+YXW2+/f2DyLNASsKfbareNxh2EdM+N9G23+Exe2L8IeTsKqfWKCDi/mFy8up6S5uPdVfxJDxPRa&#10;ecuy0XCjXeYMNezeYKJiFHofko+NY0PDXxIkwQENYEsXT6YNRAJdV3LRGy1vtDE5A2O3uTaR7SAP&#10;QfkyJcL9KywXWQH2Y1xxjePRK5CvnGTpEEgeR6+C5xaskpwZRY8oWwQIdQJtzomk0sblBFVG9Mgz&#10;azyqmq2Nlwe6mm2IuutJl1npOXtoFEr3x7HNs/ZwT/bDp7r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lhV/3QAAAAAgEAAA8AAAAAAAAAAQAgAAAAIgAAAGRycy9kb3ducmV2LnhtbFBLAQIUABQA&#10;AAAIAIdO4kBh51aB+AEAAPIDAAAOAAAAAAAAAAEAIAAAAB8BAABkcnMvZTJvRG9jLnhtbFBLBQYA&#10;AAAABgAGAFkBAACJBQAAAAA=&#10;">
                <v:fill on="f" focussize="0,0"/>
                <v:stroke color="#000000" joinstyle="round"/>
                <v:imagedata o:title=""/>
                <o:lock v:ext="edit" aspectratio="f"/>
              </v:line>
            </w:pict>
          </mc:Fallback>
        </mc:AlternateContent>
      </w:r>
      <w:r>
        <w:rPr>
          <w:rFonts w:hint="eastAsia" w:ascii="仿宋" w:hAnsi="仿宋" w:eastAsia="仿宋" w:cs="仿宋"/>
          <w:sz w:val="28"/>
          <w:szCs w:val="28"/>
        </w:rPr>
        <w:t xml:space="preserve">皖江工学院院务部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2021年</w:t>
      </w:r>
      <w:r>
        <w:rPr>
          <w:rFonts w:hint="eastAsia" w:ascii="仿宋" w:hAnsi="仿宋" w:eastAsia="仿宋" w:cs="仿宋"/>
          <w:sz w:val="28"/>
          <w:szCs w:val="28"/>
          <w:lang w:val="en-US" w:eastAsia="zh-CN"/>
        </w:rPr>
        <w:t>5</w:t>
      </w:r>
      <w:r>
        <w:rPr>
          <w:rFonts w:hint="eastAsia" w:ascii="仿宋" w:hAnsi="仿宋" w:eastAsia="仿宋" w:cs="仿宋"/>
          <w:sz w:val="28"/>
          <w:szCs w:val="28"/>
        </w:rPr>
        <w:t>月</w:t>
      </w:r>
      <w:r>
        <w:rPr>
          <w:rFonts w:hint="eastAsia" w:ascii="仿宋" w:hAnsi="仿宋" w:eastAsia="仿宋" w:cs="仿宋"/>
          <w:sz w:val="28"/>
          <w:szCs w:val="28"/>
          <w:lang w:val="en-US" w:eastAsia="zh-CN"/>
        </w:rPr>
        <w:t>17</w:t>
      </w:r>
      <w:r>
        <w:rPr>
          <w:rFonts w:hint="eastAsia" w:ascii="仿宋" w:hAnsi="仿宋" w:eastAsia="仿宋" w:cs="仿宋"/>
          <w:sz w:val="28"/>
          <w:szCs w:val="28"/>
        </w:rPr>
        <w:t>日印发</w:t>
      </w:r>
    </w:p>
    <w:p>
      <w:pPr>
        <w:rPr>
          <w:rFonts w:hint="eastAsia" w:ascii="仿宋" w:hAnsi="仿宋" w:eastAsia="仿宋" w:cs="仿宋"/>
          <w:sz w:val="32"/>
          <w:szCs w:val="32"/>
        </w:rPr>
      </w:pPr>
      <w:r>
        <w:rPr>
          <w:rFonts w:hint="eastAsia" w:ascii="仿宋" w:hAnsi="仿宋" w:eastAsia="仿宋" w:cs="仿宋"/>
          <w:sz w:val="32"/>
          <w:szCs w:val="32"/>
        </w:rPr>
        <w:t>附件1</w:t>
      </w:r>
    </w:p>
    <w:p>
      <w:pPr>
        <w:spacing w:beforeLines="50" w:afterLines="50"/>
        <w:jc w:val="center"/>
        <w:rPr>
          <w:rFonts w:ascii="宋体" w:hAnsi="宋体" w:cs="宋体"/>
          <w:b/>
          <w:bCs/>
          <w:color w:val="000000"/>
          <w:kern w:val="0"/>
          <w:sz w:val="44"/>
          <w:szCs w:val="44"/>
        </w:rPr>
      </w:pPr>
      <w:r>
        <w:rPr>
          <w:rFonts w:hint="eastAsia" w:ascii="宋体" w:hAnsi="宋体" w:cs="宋体"/>
          <w:b/>
          <w:bCs/>
          <w:color w:val="000000"/>
          <w:kern w:val="0"/>
          <w:sz w:val="44"/>
          <w:szCs w:val="44"/>
        </w:rPr>
        <w:t>皖江工学院</w:t>
      </w:r>
      <w:r>
        <w:rPr>
          <w:rFonts w:ascii="宋体" w:hAnsi="宋体" w:cs="宋体"/>
          <w:b/>
          <w:bCs/>
          <w:color w:val="000000"/>
          <w:kern w:val="0"/>
          <w:sz w:val="44"/>
          <w:szCs w:val="44"/>
        </w:rPr>
        <w:t>学生公寓管理规定及处分条例</w:t>
      </w:r>
    </w:p>
    <w:p>
      <w:pPr>
        <w:overflowPunct w:val="0"/>
        <w:topLinePunct/>
        <w:spacing w:beforeLines="50" w:afterLines="50" w:line="540" w:lineRule="exact"/>
        <w:jc w:val="center"/>
        <w:outlineLvl w:val="0"/>
        <w:rPr>
          <w:rFonts w:hint="eastAsia" w:ascii="仿宋" w:hAnsi="仿宋" w:eastAsia="仿宋" w:cs="仿宋"/>
          <w:sz w:val="30"/>
          <w:szCs w:val="30"/>
        </w:rPr>
      </w:pPr>
    </w:p>
    <w:p>
      <w:pPr>
        <w:keepNext w:val="0"/>
        <w:keepLines w:val="0"/>
        <w:pageBreakBefore w:val="0"/>
        <w:widowControl w:val="0"/>
        <w:kinsoku/>
        <w:wordWrap/>
        <w:overflowPunct w:val="0"/>
        <w:topLinePunct/>
        <w:autoSpaceDE/>
        <w:autoSpaceDN/>
        <w:bidi w:val="0"/>
        <w:adjustRightInd/>
        <w:spacing w:beforeLines="50" w:afterLines="50" w:line="540" w:lineRule="exact"/>
        <w:jc w:val="center"/>
        <w:textAlignment w:val="auto"/>
        <w:outlineLvl w:val="0"/>
        <w:rPr>
          <w:rFonts w:hint="eastAsia" w:ascii="黑体" w:hAnsi="黑体" w:eastAsia="黑体" w:cs="黑体"/>
          <w:sz w:val="32"/>
          <w:szCs w:val="32"/>
        </w:rPr>
      </w:pPr>
      <w:r>
        <w:rPr>
          <w:rFonts w:hint="eastAsia" w:ascii="黑体" w:hAnsi="黑体" w:eastAsia="黑体" w:cs="黑体"/>
          <w:sz w:val="32"/>
          <w:szCs w:val="32"/>
        </w:rPr>
        <w:t>第一章 公寓管理规定</w:t>
      </w:r>
    </w:p>
    <w:p>
      <w:pPr>
        <w:keepNext w:val="0"/>
        <w:keepLines w:val="0"/>
        <w:pageBreakBefore w:val="0"/>
        <w:widowControl w:val="0"/>
        <w:kinsoku/>
        <w:wordWrap/>
        <w:autoSpaceDE/>
        <w:autoSpaceDN/>
        <w:bidi w:val="0"/>
        <w:adjustRightInd/>
        <w:spacing w:line="540" w:lineRule="exact"/>
        <w:ind w:firstLine="960" w:firstLineChars="300"/>
        <w:textAlignment w:val="auto"/>
        <w:rPr>
          <w:rFonts w:hint="eastAsia" w:ascii="黑体" w:hAnsi="黑体" w:eastAsia="黑体" w:cs="黑体"/>
          <w:bCs/>
          <w:kern w:val="0"/>
          <w:sz w:val="32"/>
          <w:szCs w:val="32"/>
          <w:shd w:val="clear" w:color="auto" w:fill="FFFFFF"/>
        </w:rPr>
      </w:pPr>
      <w:r>
        <w:rPr>
          <w:rFonts w:hint="eastAsia" w:ascii="黑体" w:hAnsi="黑体" w:eastAsia="黑体" w:cs="黑体"/>
          <w:bCs/>
          <w:kern w:val="0"/>
          <w:sz w:val="32"/>
          <w:szCs w:val="32"/>
          <w:shd w:val="clear" w:color="auto" w:fill="FFFFFF"/>
        </w:rPr>
        <w:t>一、学生公寓管理总则</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学生公寓是大学生在校学习、生活和活动的场所，也是服务育人、管理育人的重要阵地。实践证明好的公寓风气和环境是学生安心学习的保证，是良好的班风、学风和校风建设的基础。公寓建设的好坏，既有利于养成学生良好的生活习惯，提高独立生活能力，又有利于培养学生的团队意识，树立高尚的道德情操。为此，宿管工作应以人为本，管理育人，服务育人，不断优化软、硬环境，把公寓建成安全、整洁、和谐、文明的温馨家园。</w:t>
      </w:r>
    </w:p>
    <w:p>
      <w:pPr>
        <w:keepNext w:val="0"/>
        <w:keepLines w:val="0"/>
        <w:pageBreakBefore w:val="0"/>
        <w:widowControl w:val="0"/>
        <w:kinsoku/>
        <w:wordWrap/>
        <w:autoSpaceDE/>
        <w:autoSpaceDN/>
        <w:bidi w:val="0"/>
        <w:adjustRightInd/>
        <w:spacing w:line="540" w:lineRule="exact"/>
        <w:ind w:firstLine="960" w:firstLineChars="300"/>
        <w:textAlignment w:val="auto"/>
        <w:rPr>
          <w:rFonts w:hint="eastAsia" w:ascii="黑体" w:hAnsi="黑体" w:eastAsia="黑体" w:cs="黑体"/>
          <w:bCs/>
          <w:kern w:val="0"/>
          <w:sz w:val="32"/>
          <w:szCs w:val="32"/>
          <w:shd w:val="clear" w:color="auto" w:fill="FFFFFF"/>
        </w:rPr>
      </w:pPr>
      <w:r>
        <w:rPr>
          <w:rFonts w:hint="eastAsia" w:ascii="黑体" w:hAnsi="黑体" w:eastAsia="黑体" w:cs="黑体"/>
          <w:bCs/>
          <w:kern w:val="0"/>
          <w:sz w:val="32"/>
          <w:szCs w:val="32"/>
          <w:shd w:val="clear" w:color="auto" w:fill="FFFFFF"/>
        </w:rPr>
        <w:t>二、管理条例</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（一）学生公寓不准使用电炉、热得快等大功率电器具：不准私接电线、不准擅自增加电压；不准在公寓内煮饭；公寓内不准有明火。</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（二）闲杂人员不得在学生公寓逗留；床上不准挂帘，男女同学不准互串寝室。</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（三）公寓按时开关大门，公寓闭门后因特殊情况要进出的，应向公寓管理员出示证件或证明，征得同意并予以登记。严禁擅自在外留宿不归。</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（四）严禁携带易燃、易爆等危险品及反动、淫秽书刊、音像制品及宠物进入学生公寓。</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（五）禁止在公寓张贴、散发各类海报、广告、启事等未经学校允许的宣传物品。学生不得在公寓搞经商、出租等经营性活动，禁止在公寓内摆摊设点做生意。</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（六）保持公寓安静，禁止大声喧哗等进行有碍他人学习和休息的活动。</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（七）寝室内禁止吸烟、酗酒、赌博、打麻将。</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（八）公寓内禁止摆放车辆或大型装饰物。</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（九）保持公共卫生，禁止往公共区倒水、倾倒垃圾等物，严禁故意污损墙壁及家具物品。</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（十）按分配的房间住宿，严禁擅自调换床位，变动房间，不得以任何理由留宿他人。</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（十一）不得私配他人寝室钥匙或将本寝室钥匙转借给其他寝室的入住者。</w:t>
      </w:r>
    </w:p>
    <w:p>
      <w:pPr>
        <w:keepNext w:val="0"/>
        <w:keepLines w:val="0"/>
        <w:pageBreakBefore w:val="0"/>
        <w:widowControl w:val="0"/>
        <w:kinsoku/>
        <w:wordWrap/>
        <w:autoSpaceDE/>
        <w:autoSpaceDN/>
        <w:bidi w:val="0"/>
        <w:adjustRightInd/>
        <w:spacing w:line="540" w:lineRule="exact"/>
        <w:ind w:firstLine="960" w:firstLineChars="300"/>
        <w:textAlignment w:val="auto"/>
        <w:rPr>
          <w:rFonts w:hint="eastAsia" w:ascii="黑体" w:hAnsi="黑体" w:eastAsia="黑体" w:cs="黑体"/>
          <w:bCs/>
          <w:kern w:val="0"/>
          <w:sz w:val="32"/>
          <w:szCs w:val="32"/>
          <w:shd w:val="clear" w:color="auto" w:fill="FFFFFF"/>
        </w:rPr>
      </w:pPr>
      <w:r>
        <w:rPr>
          <w:rFonts w:hint="eastAsia" w:ascii="黑体" w:hAnsi="黑体" w:eastAsia="黑体" w:cs="黑体"/>
          <w:bCs/>
          <w:kern w:val="0"/>
          <w:sz w:val="32"/>
          <w:szCs w:val="32"/>
          <w:shd w:val="clear" w:color="auto" w:fill="FFFFFF"/>
        </w:rPr>
        <w:t>三、学生入住公寓的管理</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（一）每学年后勤保障部根据各学院男、女生数对公寓进行调整划分，统一安排入住。</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（二）新生报到后凭报到循环单到相关楼幢管理员值班室办理领取钥匙等入住手续并按指定寝室、床位入住。</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（三）新学年开学第一周内，后勤保障部根据实际报到率及管理需要进行调整寝室、床位。学生如有特殊情况确需调整，由学院报后勤保障部，经核准后，由后勤保障部进行调整。</w:t>
      </w:r>
    </w:p>
    <w:p>
      <w:pPr>
        <w:keepNext w:val="0"/>
        <w:keepLines w:val="0"/>
        <w:pageBreakBefore w:val="0"/>
        <w:widowControl w:val="0"/>
        <w:kinsoku/>
        <w:wordWrap/>
        <w:autoSpaceDE/>
        <w:autoSpaceDN/>
        <w:bidi w:val="0"/>
        <w:adjustRightInd/>
        <w:spacing w:line="540" w:lineRule="exact"/>
        <w:ind w:firstLine="960" w:firstLineChars="300"/>
        <w:textAlignment w:val="auto"/>
        <w:rPr>
          <w:rFonts w:hint="eastAsia" w:ascii="黑体" w:hAnsi="黑体" w:eastAsia="黑体" w:cs="黑体"/>
          <w:bCs/>
          <w:kern w:val="0"/>
          <w:sz w:val="32"/>
          <w:szCs w:val="32"/>
          <w:shd w:val="clear" w:color="auto" w:fill="FFFFFF"/>
        </w:rPr>
      </w:pPr>
      <w:r>
        <w:rPr>
          <w:rFonts w:hint="eastAsia" w:ascii="黑体" w:hAnsi="黑体" w:eastAsia="黑体" w:cs="黑体"/>
          <w:bCs/>
          <w:kern w:val="0"/>
          <w:sz w:val="32"/>
          <w:szCs w:val="32"/>
          <w:shd w:val="clear" w:color="auto" w:fill="FFFFFF"/>
        </w:rPr>
        <w:t>四、公寓内电气设备管理</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楷体" w:hAnsi="楷体" w:eastAsia="楷体" w:cs="楷体"/>
          <w:bCs/>
          <w:kern w:val="0"/>
          <w:sz w:val="32"/>
          <w:szCs w:val="32"/>
          <w:shd w:val="clear" w:color="auto" w:fill="FFFFFF"/>
        </w:rPr>
      </w:pPr>
      <w:r>
        <w:rPr>
          <w:rFonts w:hint="eastAsia" w:ascii="楷体" w:hAnsi="楷体" w:eastAsia="楷体" w:cs="楷体"/>
          <w:bCs/>
          <w:kern w:val="0"/>
          <w:sz w:val="32"/>
          <w:szCs w:val="32"/>
          <w:shd w:val="clear" w:color="auto" w:fill="FFFFFF"/>
        </w:rPr>
        <w:t>（</w:t>
      </w:r>
      <w:r>
        <w:rPr>
          <w:rFonts w:hint="eastAsia" w:ascii="楷体" w:hAnsi="楷体" w:eastAsia="楷体" w:cs="楷体"/>
          <w:bCs/>
          <w:kern w:val="0"/>
          <w:sz w:val="32"/>
          <w:szCs w:val="32"/>
          <w:shd w:val="clear" w:color="auto" w:fill="FFFFFF"/>
          <w:lang w:eastAsia="zh-CN"/>
        </w:rPr>
        <w:t>一</w:t>
      </w:r>
      <w:r>
        <w:rPr>
          <w:rFonts w:hint="eastAsia" w:ascii="楷体" w:hAnsi="楷体" w:eastAsia="楷体" w:cs="楷体"/>
          <w:bCs/>
          <w:kern w:val="0"/>
          <w:sz w:val="32"/>
          <w:szCs w:val="32"/>
          <w:shd w:val="clear" w:color="auto" w:fill="FFFFFF"/>
        </w:rPr>
        <w:t>）计算机设备使用和管理</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随着现代网络技术和计算机的日益普及，越来越多的计算机进入高校学生宿舍，为了规范学生在宿舍中安装和使用计算机的行为，使之切实加强学生的学习能力、提高广大学生的计算机应用能力服务，特制定本管理办法。学生在宿舍内使用计算机，必须遵守本规定。</w:t>
      </w:r>
    </w:p>
    <w:p>
      <w:pPr>
        <w:keepNext w:val="0"/>
        <w:keepLines w:val="0"/>
        <w:pageBreakBefore w:val="0"/>
        <w:widowControl w:val="0"/>
        <w:kinsoku/>
        <w:wordWrap/>
        <w:autoSpaceDE/>
        <w:autoSpaceDN/>
        <w:bidi w:val="0"/>
        <w:adjustRightInd/>
        <w:spacing w:line="540" w:lineRule="exact"/>
        <w:ind w:left="210" w:leftChars="100" w:firstLine="643" w:firstLineChars="200"/>
        <w:textAlignment w:val="auto"/>
        <w:rPr>
          <w:rFonts w:hint="eastAsia" w:ascii="仿宋" w:hAnsi="仿宋" w:eastAsia="仿宋" w:cs="仿宋"/>
          <w:b/>
          <w:kern w:val="0"/>
          <w:sz w:val="32"/>
          <w:szCs w:val="32"/>
          <w:shd w:val="clear" w:color="auto" w:fill="FFFFFF"/>
        </w:rPr>
      </w:pPr>
      <w:r>
        <w:rPr>
          <w:rFonts w:hint="eastAsia" w:ascii="仿宋" w:hAnsi="仿宋" w:eastAsia="仿宋" w:cs="仿宋"/>
          <w:b/>
          <w:kern w:val="0"/>
          <w:sz w:val="32"/>
          <w:szCs w:val="32"/>
          <w:shd w:val="clear" w:color="auto" w:fill="FFFFFF"/>
        </w:rPr>
        <w:t>第一条</w:t>
      </w:r>
      <w:r>
        <w:rPr>
          <w:rFonts w:hint="eastAsia" w:ascii="仿宋" w:hAnsi="仿宋" w:eastAsia="仿宋" w:cs="仿宋"/>
          <w:bCs/>
          <w:kern w:val="0"/>
          <w:sz w:val="32"/>
          <w:szCs w:val="32"/>
          <w:shd w:val="clear" w:color="auto" w:fill="FFFFFF"/>
        </w:rPr>
        <w:t xml:space="preserve"> 使用要求</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1.计算机持有者和使用者必须严格遵守国家和学校关于网络使用的有关规定，不得登录非法网站和传播非法文字、音频、视频资料等，不得编造或者传播虚假、有害信息；不得攻击、侵入他人计算机和移动通讯网络。</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2.如自备计算机作为贵重物品，学生必须妥善保管。如遇意外损坏，责任自负；如在寝室里被盗应及时到保卫科报案，能确定肇事者的，由肇事者负责。</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3.使用自备计算机的学生必须自觉维护正常的学习生活秩序，处理好和同室成员及附近宿舍成员的关系，不得影响其他同学正常的学习和生活。</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4.在学校规定的学习时间内（周一至周五的上午8：00～12：00、下午14：00～17：30和周日至周四的晚上19：00～21：00），严禁从事玩游戏、看电影等与学习无关的活动。在学校规定的休息时间内，不提倡使用计算机进行玩游戏、看电影等与学习无关的活动。严禁在中午12：00～14：00和晚上22：30以后使用音箱和话筒。晚上23：00后不得使用计算机。</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5.学生对自备计算机进行转让或带出学校之前，须到辅导员处办理登记手续，并到所在学生宿舍楼备案。</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6.注意安全用电。</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7.不得使用计算机及附属设备在宿舍内从事赢利性商业经营活动。</w:t>
      </w:r>
    </w:p>
    <w:p>
      <w:pPr>
        <w:keepNext w:val="0"/>
        <w:keepLines w:val="0"/>
        <w:pageBreakBefore w:val="0"/>
        <w:widowControl w:val="0"/>
        <w:kinsoku/>
        <w:wordWrap/>
        <w:autoSpaceDE/>
        <w:autoSpaceDN/>
        <w:bidi w:val="0"/>
        <w:adjustRightInd/>
        <w:spacing w:line="540" w:lineRule="exact"/>
        <w:ind w:left="210" w:leftChars="100" w:firstLine="643"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
          <w:kern w:val="0"/>
          <w:sz w:val="32"/>
          <w:szCs w:val="32"/>
          <w:shd w:val="clear" w:color="auto" w:fill="FFFFFF"/>
        </w:rPr>
        <w:t>第二条</w:t>
      </w:r>
      <w:r>
        <w:rPr>
          <w:rFonts w:hint="eastAsia" w:ascii="仿宋" w:hAnsi="仿宋" w:eastAsia="仿宋" w:cs="仿宋"/>
          <w:bCs/>
          <w:kern w:val="0"/>
          <w:sz w:val="32"/>
          <w:szCs w:val="32"/>
          <w:shd w:val="clear" w:color="auto" w:fill="FFFFFF"/>
        </w:rPr>
        <w:t xml:space="preserve"> 违纪处理</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1.自备计算机原则上应由其所有人本人使用，如为他人违纪违法使用提供便利，则共同承担连带责任。</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2.在宿舍使用自备计算机期间，宿舍卫生须达到85分以上，宿舍同学关系融洽。</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3.妨碍他人学习和休息者，由学生工作部封存计算机或通知其家长领回计算机。</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4.对乱拉电线、乱设插座者予以批评教育，对屡教不改者收管其自备计算机，并给予相应处理。</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5.有违纪行为一次者将予以通报批评、警告及以上处分，两次以上者由学生工作部封存计算机或通知家长领回计算机，并给予相应处理。</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6.学生工作部和后勤保障部将对宿舍内自备计算机的使用情况进行不定期检查，发现有违章行为交由学生所在学院处理。</w:t>
      </w:r>
    </w:p>
    <w:p>
      <w:pPr>
        <w:keepNext w:val="0"/>
        <w:keepLines w:val="0"/>
        <w:pageBreakBefore w:val="0"/>
        <w:widowControl w:val="0"/>
        <w:kinsoku/>
        <w:wordWrap/>
        <w:autoSpaceDE/>
        <w:autoSpaceDN/>
        <w:bidi w:val="0"/>
        <w:adjustRightInd/>
        <w:spacing w:line="540" w:lineRule="exact"/>
        <w:ind w:left="210" w:leftChars="100" w:firstLine="643"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
          <w:kern w:val="0"/>
          <w:sz w:val="32"/>
          <w:szCs w:val="32"/>
          <w:shd w:val="clear" w:color="auto" w:fill="FFFFFF"/>
        </w:rPr>
        <w:t>第三条</w:t>
      </w:r>
      <w:r>
        <w:rPr>
          <w:rFonts w:hint="eastAsia" w:ascii="仿宋" w:hAnsi="仿宋" w:eastAsia="仿宋" w:cs="仿宋"/>
          <w:bCs/>
          <w:kern w:val="0"/>
          <w:sz w:val="32"/>
          <w:szCs w:val="32"/>
          <w:shd w:val="clear" w:color="auto" w:fill="FFFFFF"/>
        </w:rPr>
        <w:t xml:space="preserve"> 本规定所称计算机是指台式、便携式等各类计算机及相关多媒体设备。</w:t>
      </w:r>
    </w:p>
    <w:p>
      <w:pPr>
        <w:keepNext w:val="0"/>
        <w:keepLines w:val="0"/>
        <w:pageBreakBefore w:val="0"/>
        <w:widowControl w:val="0"/>
        <w:kinsoku/>
        <w:wordWrap/>
        <w:autoSpaceDE/>
        <w:autoSpaceDN/>
        <w:bidi w:val="0"/>
        <w:adjustRightInd/>
        <w:spacing w:line="540" w:lineRule="exact"/>
        <w:ind w:left="210" w:leftChars="100" w:firstLine="643"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
          <w:kern w:val="0"/>
          <w:sz w:val="32"/>
          <w:szCs w:val="32"/>
          <w:shd w:val="clear" w:color="auto" w:fill="FFFFFF"/>
        </w:rPr>
        <w:t>第四条</w:t>
      </w:r>
      <w:r>
        <w:rPr>
          <w:rFonts w:hint="eastAsia" w:ascii="仿宋" w:hAnsi="仿宋" w:eastAsia="仿宋" w:cs="仿宋"/>
          <w:bCs/>
          <w:kern w:val="0"/>
          <w:sz w:val="32"/>
          <w:szCs w:val="32"/>
          <w:shd w:val="clear" w:color="auto" w:fill="FFFFFF"/>
        </w:rPr>
        <w:t xml:space="preserve"> 本管理办法未列举的其它违纪行为，可参照《皖江工学院学生违纪处分条例》相近的条款给予处分。</w:t>
      </w:r>
    </w:p>
    <w:p>
      <w:pPr>
        <w:keepNext w:val="0"/>
        <w:keepLines w:val="0"/>
        <w:pageBreakBefore w:val="0"/>
        <w:widowControl w:val="0"/>
        <w:kinsoku/>
        <w:wordWrap/>
        <w:autoSpaceDE/>
        <w:autoSpaceDN/>
        <w:bidi w:val="0"/>
        <w:adjustRightInd/>
        <w:spacing w:line="540" w:lineRule="exact"/>
        <w:ind w:left="210" w:leftChars="100" w:firstLine="643"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
          <w:kern w:val="0"/>
          <w:sz w:val="32"/>
          <w:szCs w:val="32"/>
          <w:shd w:val="clear" w:color="auto" w:fill="FFFFFF"/>
        </w:rPr>
        <w:t>第五条</w:t>
      </w:r>
      <w:r>
        <w:rPr>
          <w:rFonts w:hint="eastAsia" w:ascii="仿宋" w:hAnsi="仿宋" w:eastAsia="仿宋" w:cs="仿宋"/>
          <w:bCs/>
          <w:kern w:val="0"/>
          <w:sz w:val="32"/>
          <w:szCs w:val="32"/>
          <w:shd w:val="clear" w:color="auto" w:fill="FFFFFF"/>
        </w:rPr>
        <w:t xml:space="preserve"> 本规定自公布之日起实行，解释权归学生工作部所有。</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楷体" w:hAnsi="楷体" w:eastAsia="楷体" w:cs="楷体"/>
          <w:bCs/>
          <w:kern w:val="0"/>
          <w:sz w:val="32"/>
          <w:szCs w:val="32"/>
          <w:shd w:val="clear" w:color="auto" w:fill="FFFFFF"/>
        </w:rPr>
      </w:pPr>
      <w:r>
        <w:rPr>
          <w:rFonts w:hint="eastAsia" w:ascii="楷体" w:hAnsi="楷体" w:eastAsia="楷体" w:cs="楷体"/>
          <w:bCs/>
          <w:kern w:val="0"/>
          <w:sz w:val="32"/>
          <w:szCs w:val="32"/>
          <w:shd w:val="clear" w:color="auto" w:fill="FFFFFF"/>
        </w:rPr>
        <w:t>（二）空调设备使用和管理</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为规范学校学生宿舍空调设备的使用和管理，提高资源使用效率，确保使用安全，特制定本规定。</w:t>
      </w:r>
    </w:p>
    <w:p>
      <w:pPr>
        <w:keepNext w:val="0"/>
        <w:keepLines w:val="0"/>
        <w:pageBreakBefore w:val="0"/>
        <w:widowControl w:val="0"/>
        <w:kinsoku/>
        <w:wordWrap/>
        <w:autoSpaceDE/>
        <w:autoSpaceDN/>
        <w:bidi w:val="0"/>
        <w:adjustRightInd/>
        <w:spacing w:line="540" w:lineRule="exact"/>
        <w:ind w:left="210" w:firstLine="640"/>
        <w:textAlignment w:val="auto"/>
        <w:rPr>
          <w:rFonts w:hint="eastAsia" w:ascii="仿宋" w:hAnsi="仿宋" w:eastAsia="仿宋" w:cs="仿宋"/>
          <w:bCs/>
          <w:kern w:val="0"/>
          <w:sz w:val="32"/>
          <w:szCs w:val="32"/>
          <w:shd w:val="clear" w:color="auto" w:fill="FFFFFF"/>
        </w:rPr>
      </w:pPr>
      <w:r>
        <w:rPr>
          <w:rFonts w:hint="eastAsia" w:ascii="仿宋" w:hAnsi="仿宋" w:eastAsia="仿宋" w:cs="仿宋"/>
          <w:b/>
          <w:kern w:val="0"/>
          <w:sz w:val="32"/>
          <w:szCs w:val="32"/>
          <w:shd w:val="clear" w:color="auto" w:fill="FFFFFF"/>
        </w:rPr>
        <w:t>第一条</w:t>
      </w:r>
      <w:r>
        <w:rPr>
          <w:rFonts w:hint="eastAsia" w:ascii="仿宋" w:hAnsi="仿宋" w:eastAsia="仿宋" w:cs="仿宋"/>
          <w:bCs/>
          <w:kern w:val="0"/>
          <w:sz w:val="32"/>
          <w:szCs w:val="32"/>
          <w:shd w:val="clear" w:color="auto" w:fill="FFFFFF"/>
        </w:rPr>
        <w:t xml:space="preserve"> 本办法适用范围，包括皖江工学院所有学生宿舍的空调设备。</w:t>
      </w:r>
    </w:p>
    <w:p>
      <w:pPr>
        <w:keepNext w:val="0"/>
        <w:keepLines w:val="0"/>
        <w:pageBreakBefore w:val="0"/>
        <w:widowControl w:val="0"/>
        <w:kinsoku/>
        <w:wordWrap/>
        <w:autoSpaceDE/>
        <w:autoSpaceDN/>
        <w:bidi w:val="0"/>
        <w:adjustRightInd/>
        <w:spacing w:line="540" w:lineRule="exact"/>
        <w:ind w:left="210" w:leftChars="100" w:firstLine="643"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
          <w:kern w:val="0"/>
          <w:sz w:val="32"/>
          <w:szCs w:val="32"/>
          <w:shd w:val="clear" w:color="auto" w:fill="FFFFFF"/>
        </w:rPr>
        <w:t>第二条</w:t>
      </w:r>
      <w:r>
        <w:rPr>
          <w:rFonts w:hint="eastAsia" w:ascii="仿宋" w:hAnsi="仿宋" w:eastAsia="仿宋" w:cs="仿宋"/>
          <w:bCs/>
          <w:kern w:val="0"/>
          <w:sz w:val="32"/>
          <w:szCs w:val="32"/>
          <w:shd w:val="clear" w:color="auto" w:fill="FFFFFF"/>
        </w:rPr>
        <w:t xml:space="preserve"> 本办法规定之空调设备包括学生宿舍分体空调机（室内机、室外机及附件）、遥控器、电表及计费系统等。</w:t>
      </w:r>
    </w:p>
    <w:p>
      <w:pPr>
        <w:keepNext w:val="0"/>
        <w:keepLines w:val="0"/>
        <w:pageBreakBefore w:val="0"/>
        <w:widowControl w:val="0"/>
        <w:kinsoku/>
        <w:wordWrap/>
        <w:autoSpaceDE/>
        <w:autoSpaceDN/>
        <w:bidi w:val="0"/>
        <w:adjustRightInd/>
        <w:spacing w:line="540" w:lineRule="exact"/>
        <w:ind w:left="210" w:leftChars="100" w:firstLine="643"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
          <w:kern w:val="0"/>
          <w:sz w:val="32"/>
          <w:szCs w:val="32"/>
          <w:shd w:val="clear" w:color="auto" w:fill="FFFFFF"/>
        </w:rPr>
        <w:t>第三条</w:t>
      </w:r>
      <w:r>
        <w:rPr>
          <w:rFonts w:hint="eastAsia" w:ascii="仿宋" w:hAnsi="仿宋" w:eastAsia="仿宋" w:cs="仿宋"/>
          <w:bCs/>
          <w:kern w:val="0"/>
          <w:sz w:val="32"/>
          <w:szCs w:val="32"/>
          <w:shd w:val="clear" w:color="auto" w:fill="FFFFFF"/>
        </w:rPr>
        <w:t xml:space="preserve"> 收费管理</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 xml:space="preserve">1.收费安排   </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配备空调设备的宿舍其收费标准与无空调设备宿舍的收费标准不同，具体情况按政府物价部门核定的收费标准执行。</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 xml:space="preserve">2.电费管理  </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空调使用采取以宿舍为单位先购电后使用的原则，费用的分摊由宿舍内部人员协商解决。</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 xml:space="preserve">3.遥控器管理  </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每间宿舍由专人领取空调遥控器（遥控器电池自备）一个，在使用过程中出现遗失或损坏，由该宿舍同学协商自行到空调厂家驻皖江工学院服务点购买。学生退、换宿舍时，遥控器经检查完好无损，方可办理相关手续（遥控器80元/个）。</w:t>
      </w:r>
    </w:p>
    <w:p>
      <w:pPr>
        <w:keepNext w:val="0"/>
        <w:keepLines w:val="0"/>
        <w:pageBreakBefore w:val="0"/>
        <w:widowControl w:val="0"/>
        <w:kinsoku/>
        <w:wordWrap/>
        <w:autoSpaceDE/>
        <w:autoSpaceDN/>
        <w:bidi w:val="0"/>
        <w:adjustRightInd/>
        <w:spacing w:line="540" w:lineRule="exact"/>
        <w:ind w:left="210" w:leftChars="100" w:firstLine="643"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
          <w:kern w:val="0"/>
          <w:sz w:val="32"/>
          <w:szCs w:val="32"/>
          <w:shd w:val="clear" w:color="auto" w:fill="FFFFFF"/>
        </w:rPr>
        <w:t>第四条</w:t>
      </w:r>
      <w:r>
        <w:rPr>
          <w:rFonts w:hint="eastAsia" w:ascii="仿宋" w:hAnsi="仿宋" w:eastAsia="仿宋" w:cs="仿宋"/>
          <w:bCs/>
          <w:kern w:val="0"/>
          <w:sz w:val="32"/>
          <w:szCs w:val="32"/>
          <w:shd w:val="clear" w:color="auto" w:fill="FFFFFF"/>
        </w:rPr>
        <w:t xml:space="preserve"> 空调设备的日常管理及维护与维修</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1.空调设备日常管理由后勤部门负责。</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2.除清洗维护外，任何部门和个人不得私自拆除或打开空调设备，如果空调出现异常情况要及时报修。</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3.人为损坏空调设备，责任人须照价赔偿，并视情节给予校规校纪处理。如责任人不明确则由全体宿舍成员共同负责。</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4.学生毕业搬离宿舍前，需向楼栋管理员退还遥控器，后勤保障部对其宿舍的空调设备进行检查，如发现损坏，使用者应对损坏设施作相应赔偿（本方法所提赔偿标准是指损坏时间同型号空调设备市场价格）。</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5.空调设备维保由学校委托空调专业公司负责，包括对空调设备加氟和维修等。</w:t>
      </w:r>
    </w:p>
    <w:p>
      <w:pPr>
        <w:keepNext w:val="0"/>
        <w:keepLines w:val="0"/>
        <w:pageBreakBefore w:val="0"/>
        <w:widowControl w:val="0"/>
        <w:kinsoku/>
        <w:wordWrap/>
        <w:autoSpaceDE/>
        <w:autoSpaceDN/>
        <w:bidi w:val="0"/>
        <w:adjustRightInd/>
        <w:spacing w:line="540" w:lineRule="exact"/>
        <w:ind w:left="210" w:leftChars="100" w:firstLine="643"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
          <w:kern w:val="0"/>
          <w:sz w:val="32"/>
          <w:szCs w:val="32"/>
          <w:shd w:val="clear" w:color="auto" w:fill="FFFFFF"/>
        </w:rPr>
        <w:t>第五条</w:t>
      </w:r>
      <w:r>
        <w:rPr>
          <w:rFonts w:hint="eastAsia" w:ascii="仿宋" w:hAnsi="仿宋" w:eastAsia="仿宋" w:cs="仿宋"/>
          <w:bCs/>
          <w:kern w:val="0"/>
          <w:sz w:val="32"/>
          <w:szCs w:val="32"/>
          <w:shd w:val="clear" w:color="auto" w:fill="FFFFFF"/>
        </w:rPr>
        <w:t xml:space="preserve"> 使用者应按照《空调使用说明书》操作。使用者在使用过程中因操作不当、违章操作或故意损坏等，造成人身伤害或设备损坏的，必须承担相应的经济与法律责任。  </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应特别注意以下事项：</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1.开机前检查遥控器模式设置是否正确，调整正确后方可开机，重新开机间隔3-5分钟。</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2.空调设备出现故障后，应立即停机并及时报修，不可私自拆卸。</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3.空调设备电源，不得插接其他用电器或拉接临时电源。</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4.提倡节约用电，制冷温度应控制在26-28度、制热温度应控制在18-23度。</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5.宿舍内无人时应关闭空调设备，长时间不使用应将空调设备电源插头拔出，卸下遥控器电池。</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6.空调运行中要关闭门窗，确保使用效果和节约用电。空调不运行时应开启窗门，保持室内空气的清新。</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7.空调室外机上不得搁置花盆、拖把等物件，不得在室内空调机上刻、画等。</w:t>
      </w:r>
    </w:p>
    <w:p>
      <w:pPr>
        <w:keepNext w:val="0"/>
        <w:keepLines w:val="0"/>
        <w:pageBreakBefore w:val="0"/>
        <w:widowControl w:val="0"/>
        <w:kinsoku/>
        <w:wordWrap/>
        <w:autoSpaceDE/>
        <w:autoSpaceDN/>
        <w:bidi w:val="0"/>
        <w:adjustRightInd/>
        <w:spacing w:line="540" w:lineRule="exact"/>
        <w:ind w:left="210" w:leftChars="100" w:firstLine="643"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
          <w:kern w:val="0"/>
          <w:sz w:val="32"/>
          <w:szCs w:val="32"/>
          <w:shd w:val="clear" w:color="auto" w:fill="FFFFFF"/>
        </w:rPr>
        <w:t>第六条</w:t>
      </w:r>
      <w:r>
        <w:rPr>
          <w:rFonts w:hint="eastAsia" w:ascii="仿宋" w:hAnsi="仿宋" w:eastAsia="仿宋" w:cs="仿宋"/>
          <w:bCs/>
          <w:kern w:val="0"/>
          <w:sz w:val="32"/>
          <w:szCs w:val="32"/>
          <w:shd w:val="clear" w:color="auto" w:fill="FFFFFF"/>
        </w:rPr>
        <w:t xml:space="preserve"> 报修方式及电话</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学生可通过学生宿舍值班员报修，再由后勤保障部报学校委托的空调专业维护或维修公司。</w:t>
      </w:r>
    </w:p>
    <w:p>
      <w:pPr>
        <w:keepNext w:val="0"/>
        <w:keepLines w:val="0"/>
        <w:pageBreakBefore w:val="0"/>
        <w:widowControl w:val="0"/>
        <w:kinsoku/>
        <w:wordWrap/>
        <w:autoSpaceDE/>
        <w:autoSpaceDN/>
        <w:bidi w:val="0"/>
        <w:adjustRightInd/>
        <w:spacing w:line="540" w:lineRule="exact"/>
        <w:ind w:left="210" w:leftChars="100" w:firstLine="643"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
          <w:kern w:val="0"/>
          <w:sz w:val="32"/>
          <w:szCs w:val="32"/>
          <w:shd w:val="clear" w:color="auto" w:fill="FFFFFF"/>
        </w:rPr>
        <w:t>第七条</w:t>
      </w:r>
      <w:r>
        <w:rPr>
          <w:rFonts w:hint="eastAsia" w:ascii="仿宋" w:hAnsi="仿宋" w:eastAsia="仿宋" w:cs="仿宋"/>
          <w:bCs/>
          <w:kern w:val="0"/>
          <w:sz w:val="32"/>
          <w:szCs w:val="32"/>
          <w:shd w:val="clear" w:color="auto" w:fill="FFFFFF"/>
        </w:rPr>
        <w:t xml:space="preserve"> 本规定由皖江工学院后勤部门负责解释。根据试行情况，学校可酌情进行修改、完善，并予公告。</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楷体" w:hAnsi="楷体" w:eastAsia="楷体" w:cs="楷体"/>
          <w:bCs/>
          <w:kern w:val="0"/>
          <w:sz w:val="32"/>
          <w:szCs w:val="32"/>
          <w:shd w:val="clear" w:color="auto" w:fill="FFFFFF"/>
        </w:rPr>
      </w:pPr>
      <w:r>
        <w:rPr>
          <w:rFonts w:hint="eastAsia" w:ascii="楷体" w:hAnsi="楷体" w:eastAsia="楷体" w:cs="楷体"/>
          <w:bCs/>
          <w:kern w:val="0"/>
          <w:sz w:val="32"/>
          <w:szCs w:val="32"/>
          <w:shd w:val="clear" w:color="auto" w:fill="FFFFFF"/>
        </w:rPr>
        <w:t>（三）其他电气设备管理</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1.严禁私拉电线，私接电源。</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2.严禁使用热得快、电饭锅、电炒锅、电热杯、电水壶、电熨斗、电热毯、洗衣机、电暖炉等大功率电器；严禁使用易引发火灾的酒精炉、蜡烛等。违者通报所在学院并报学生工作部予以处理。</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3.严禁私自送电、断电，违者予以通报批评，情节严重的给予纪律处分。</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4.供电供水设施损坏及时报修，严禁私自拆修。</w:t>
      </w:r>
    </w:p>
    <w:p>
      <w:pPr>
        <w:keepNext w:val="0"/>
        <w:keepLines w:val="0"/>
        <w:pageBreakBefore w:val="0"/>
        <w:widowControl w:val="0"/>
        <w:kinsoku/>
        <w:wordWrap/>
        <w:autoSpaceDE/>
        <w:autoSpaceDN/>
        <w:bidi w:val="0"/>
        <w:adjustRightInd/>
        <w:spacing w:line="540" w:lineRule="exact"/>
        <w:ind w:firstLine="640" w:firstLineChars="200"/>
        <w:textAlignment w:val="auto"/>
        <w:rPr>
          <w:rFonts w:hint="eastAsia" w:ascii="黑体" w:hAnsi="黑体" w:eastAsia="黑体" w:cs="黑体"/>
          <w:bCs/>
          <w:kern w:val="0"/>
          <w:sz w:val="32"/>
          <w:szCs w:val="32"/>
          <w:shd w:val="clear" w:color="auto" w:fill="FFFFFF"/>
        </w:rPr>
      </w:pPr>
      <w:r>
        <w:rPr>
          <w:rFonts w:hint="eastAsia" w:ascii="黑体" w:hAnsi="黑体" w:eastAsia="黑体" w:cs="黑体"/>
          <w:bCs/>
          <w:kern w:val="0"/>
          <w:sz w:val="32"/>
          <w:szCs w:val="32"/>
          <w:shd w:val="clear" w:color="auto" w:fill="FFFFFF"/>
        </w:rPr>
        <w:t>五、学生离校管理</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楷体" w:hAnsi="楷体" w:eastAsia="楷体" w:cs="楷体"/>
          <w:bCs/>
          <w:kern w:val="0"/>
          <w:sz w:val="32"/>
          <w:szCs w:val="32"/>
          <w:shd w:val="clear" w:color="auto" w:fill="FFFFFF"/>
        </w:rPr>
        <w:t>（一）长假及寒暑假离校</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寒暑假原则上均要离校，暑假期间因故留校者须到所在学院办理留校手续，由后勤保障部统一安排住宿。</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留校者应严格遵守公寓管理的各项规定并协助宿管人员做好防火防盗安全工作。</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离校前做好以下事项：</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1.将公寓打扫干净，物品摆放整齐。</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2.切断电源关闭水阀。</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3.关窗锁门。</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4.现金及便携贵重物品随身带走。</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楷体" w:hAnsi="楷体" w:eastAsia="楷体" w:cs="楷体"/>
          <w:bCs/>
          <w:kern w:val="0"/>
          <w:sz w:val="32"/>
          <w:szCs w:val="32"/>
          <w:shd w:val="clear" w:color="auto" w:fill="FFFFFF"/>
        </w:rPr>
      </w:pPr>
      <w:r>
        <w:rPr>
          <w:rFonts w:hint="eastAsia" w:ascii="楷体" w:hAnsi="楷体" w:eastAsia="楷体" w:cs="楷体"/>
          <w:bCs/>
          <w:kern w:val="0"/>
          <w:sz w:val="32"/>
          <w:szCs w:val="32"/>
          <w:shd w:val="clear" w:color="auto" w:fill="FFFFFF"/>
        </w:rPr>
        <w:t>（二）休学、退学、勒令退学、开除学籍等离校</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休学、退学、勒令退学、开除学籍等离校均需持学院出据的离校通知单到后勤保障部办理手续，管理员收回钥匙并确认配备家俱齐全无损后到后勤保障部签字盖章。丢失钥匙或损坏物品按学院规定赔偿。</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楷体" w:hAnsi="楷体" w:eastAsia="楷体" w:cs="楷体"/>
          <w:bCs/>
          <w:kern w:val="0"/>
          <w:sz w:val="32"/>
          <w:szCs w:val="32"/>
          <w:shd w:val="clear" w:color="auto" w:fill="FFFFFF"/>
        </w:rPr>
      </w:pPr>
      <w:r>
        <w:rPr>
          <w:rFonts w:hint="eastAsia" w:ascii="楷体" w:hAnsi="楷体" w:eastAsia="楷体" w:cs="楷体"/>
          <w:bCs/>
          <w:kern w:val="0"/>
          <w:sz w:val="32"/>
          <w:szCs w:val="32"/>
          <w:shd w:val="clear" w:color="auto" w:fill="FFFFFF"/>
        </w:rPr>
        <w:t>（三）因故平时离校</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因故平时离校，需向所在学院办理请假手续并在离校前将请假条交所在学院辅导员，辅导员负责通知公寓管理员。</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楷体" w:hAnsi="楷体" w:eastAsia="楷体" w:cs="楷体"/>
          <w:bCs/>
          <w:kern w:val="0"/>
          <w:sz w:val="32"/>
          <w:szCs w:val="32"/>
          <w:shd w:val="clear" w:color="auto" w:fill="FFFFFF"/>
        </w:rPr>
      </w:pPr>
      <w:r>
        <w:rPr>
          <w:rFonts w:hint="eastAsia" w:ascii="楷体" w:hAnsi="楷体" w:eastAsia="楷体" w:cs="楷体"/>
          <w:bCs/>
          <w:kern w:val="0"/>
          <w:sz w:val="32"/>
          <w:szCs w:val="32"/>
          <w:shd w:val="clear" w:color="auto" w:fill="FFFFFF"/>
        </w:rPr>
        <w:t>（四）因故退宿</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因故退宿者需经学生工作部批准，凭相关证明到后勤保障部办理退宿手续。</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楷体" w:hAnsi="楷体" w:eastAsia="楷体" w:cs="楷体"/>
          <w:bCs/>
          <w:kern w:val="0"/>
          <w:sz w:val="32"/>
          <w:szCs w:val="32"/>
          <w:shd w:val="clear" w:color="auto" w:fill="FFFFFF"/>
        </w:rPr>
      </w:pPr>
      <w:r>
        <w:rPr>
          <w:rFonts w:hint="eastAsia" w:ascii="楷体" w:hAnsi="楷体" w:eastAsia="楷体" w:cs="楷体"/>
          <w:bCs/>
          <w:kern w:val="0"/>
          <w:sz w:val="32"/>
          <w:szCs w:val="32"/>
          <w:shd w:val="clear" w:color="auto" w:fill="FFFFFF"/>
        </w:rPr>
        <w:t>（五）毕业离校</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学生毕业离校，凭学院的毕业手续由后勤保障部办理毕业离校。管理员收回钥匙并查验配备家具无损后到后勤保障部签字盖章。丢失钥匙或损坏物品按相应物品价格清单进行赔偿。</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楷体" w:hAnsi="楷体" w:eastAsia="楷体" w:cs="楷体"/>
          <w:bCs/>
          <w:kern w:val="0"/>
          <w:sz w:val="32"/>
          <w:szCs w:val="32"/>
          <w:shd w:val="clear" w:color="auto" w:fill="FFFFFF"/>
        </w:rPr>
        <w:t>（六）关于迟归、夜不归宿、上课留宿学生的管理</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为维护正常的学习、生活秩序，凡住宿学生须在规定时间返回公寓，如有特殊情况，不能按时返回者作如下管理规定：</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（1）晚归学生一律凭学生证在公寓楼管理员处登记后，方可进入公寓，宿管员将晚归情况通报所在学院并报学生工作部。</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（2）严禁学生夜不归宿，对夜不归宿者通报所在学院并报学生工作部处理。</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（3）对上课留宿的学生要问明原因，不得无故旷课，滞留公寓。</w:t>
      </w:r>
    </w:p>
    <w:p>
      <w:pPr>
        <w:keepNext w:val="0"/>
        <w:keepLines w:val="0"/>
        <w:pageBreakBefore w:val="0"/>
        <w:widowControl w:val="0"/>
        <w:kinsoku/>
        <w:wordWrap/>
        <w:autoSpaceDE/>
        <w:autoSpaceDN/>
        <w:bidi w:val="0"/>
        <w:adjustRightInd/>
        <w:spacing w:line="540" w:lineRule="exact"/>
        <w:ind w:firstLine="960" w:firstLineChars="300"/>
        <w:textAlignment w:val="auto"/>
        <w:rPr>
          <w:rFonts w:hint="eastAsia" w:ascii="黑体" w:hAnsi="黑体" w:eastAsia="黑体" w:cs="黑体"/>
          <w:bCs/>
          <w:kern w:val="0"/>
          <w:sz w:val="32"/>
          <w:szCs w:val="32"/>
          <w:shd w:val="clear" w:color="auto" w:fill="FFFFFF"/>
        </w:rPr>
      </w:pPr>
      <w:r>
        <w:rPr>
          <w:rFonts w:hint="eastAsia" w:ascii="黑体" w:hAnsi="黑体" w:eastAsia="黑体" w:cs="黑体"/>
          <w:bCs/>
          <w:kern w:val="0"/>
          <w:sz w:val="32"/>
          <w:szCs w:val="32"/>
          <w:shd w:val="clear" w:color="auto" w:fill="FFFFFF"/>
        </w:rPr>
        <w:t>六、家具及公共设施管理</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（一）学校提供入住学生完好家具（包括床、写字台、一张凳子、一门储藏柜以及空调和淋浴器等），应爱惜使用，使用不当损坏要按价赔偿。故意损坏的视情节予以纪律处分。</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（二）公寓调整首先需经所在楼管理员验收所配家具完好并收取钥匙报经后勤保障部签字后方可入住调整后的公寓。如有家俱损坏或钥匙丢失，按规定赔偿。</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（三）管理员要加强对本楼公共设施的管理，发现损坏物品要及时报修并查清损坏原因和责任人，以其损坏性质按第一条规定处理。</w:t>
      </w:r>
    </w:p>
    <w:p>
      <w:pPr>
        <w:keepNext w:val="0"/>
        <w:keepLines w:val="0"/>
        <w:pageBreakBefore w:val="0"/>
        <w:widowControl w:val="0"/>
        <w:kinsoku/>
        <w:wordWrap/>
        <w:autoSpaceDE/>
        <w:autoSpaceDN/>
        <w:bidi w:val="0"/>
        <w:adjustRightInd/>
        <w:spacing w:line="540" w:lineRule="exact"/>
        <w:ind w:firstLine="960" w:firstLineChars="300"/>
        <w:textAlignment w:val="auto"/>
        <w:rPr>
          <w:rFonts w:hint="eastAsia" w:ascii="黑体" w:hAnsi="黑体" w:eastAsia="黑体" w:cs="黑体"/>
          <w:bCs/>
          <w:kern w:val="0"/>
          <w:sz w:val="32"/>
          <w:szCs w:val="32"/>
          <w:shd w:val="clear" w:color="auto" w:fill="FFFFFF"/>
        </w:rPr>
      </w:pPr>
      <w:r>
        <w:rPr>
          <w:rFonts w:hint="eastAsia" w:ascii="黑体" w:hAnsi="黑体" w:eastAsia="黑体" w:cs="黑体"/>
          <w:bCs/>
          <w:kern w:val="0"/>
          <w:sz w:val="32"/>
          <w:szCs w:val="32"/>
          <w:shd w:val="clear" w:color="auto" w:fill="FFFFFF"/>
        </w:rPr>
        <w:t>七、水电消费使用管理</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节约用水用电，学生用水用电实行配额制。每个学生每月配额为：水：3吨/月；电：4度/月。超额部分，根据实际用量，按马鞍山市居民用电、用水实际价格计算，由学生自行承担。</w:t>
      </w:r>
    </w:p>
    <w:p>
      <w:pPr>
        <w:keepNext w:val="0"/>
        <w:keepLines w:val="0"/>
        <w:pageBreakBefore w:val="0"/>
        <w:widowControl w:val="0"/>
        <w:kinsoku/>
        <w:wordWrap/>
        <w:autoSpaceDE/>
        <w:autoSpaceDN/>
        <w:bidi w:val="0"/>
        <w:adjustRightInd/>
        <w:spacing w:line="540" w:lineRule="exact"/>
        <w:ind w:firstLine="960" w:firstLineChars="300"/>
        <w:textAlignment w:val="auto"/>
        <w:rPr>
          <w:rFonts w:hint="eastAsia" w:ascii="黑体" w:hAnsi="黑体" w:eastAsia="黑体" w:cs="黑体"/>
          <w:bCs/>
          <w:kern w:val="0"/>
          <w:sz w:val="32"/>
          <w:szCs w:val="32"/>
          <w:shd w:val="clear" w:color="auto" w:fill="FFFFFF"/>
        </w:rPr>
      </w:pPr>
      <w:r>
        <w:rPr>
          <w:rFonts w:hint="eastAsia" w:ascii="黑体" w:hAnsi="黑体" w:eastAsia="黑体" w:cs="黑体"/>
          <w:bCs/>
          <w:kern w:val="0"/>
          <w:sz w:val="32"/>
          <w:szCs w:val="32"/>
          <w:shd w:val="clear" w:color="auto" w:fill="FFFFFF"/>
        </w:rPr>
        <w:t>八、卫生管理</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（一）公寓楼内公共卫生由本楼保洁员负责，其卫生要求即为保洁员工作标准。</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（二）寝室内卫生及物品摆放由本室学生负责，其要求即为公寓卫生评分标准。</w:t>
      </w:r>
    </w:p>
    <w:p>
      <w:pPr>
        <w:keepNext w:val="0"/>
        <w:keepLines w:val="0"/>
        <w:pageBreakBefore w:val="0"/>
        <w:widowControl w:val="0"/>
        <w:kinsoku/>
        <w:wordWrap/>
        <w:autoSpaceDE/>
        <w:autoSpaceDN/>
        <w:bidi w:val="0"/>
        <w:adjustRightInd/>
        <w:spacing w:line="540" w:lineRule="exact"/>
        <w:ind w:firstLine="960" w:firstLineChars="300"/>
        <w:textAlignment w:val="auto"/>
        <w:rPr>
          <w:rFonts w:hint="eastAsia" w:ascii="仿宋" w:hAnsi="仿宋" w:eastAsia="仿宋" w:cs="仿宋"/>
          <w:bCs/>
          <w:kern w:val="0"/>
          <w:sz w:val="32"/>
          <w:szCs w:val="32"/>
          <w:shd w:val="clear" w:color="auto" w:fill="FFFFFF"/>
        </w:rPr>
      </w:pPr>
      <w:r>
        <w:rPr>
          <w:rFonts w:hint="eastAsia" w:ascii="黑体" w:hAnsi="黑体" w:eastAsia="黑体" w:cs="黑体"/>
          <w:bCs/>
          <w:kern w:val="0"/>
          <w:sz w:val="32"/>
          <w:szCs w:val="32"/>
          <w:shd w:val="clear" w:color="auto" w:fill="FFFFFF"/>
        </w:rPr>
        <w:t>九、生活管理</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（一）学生应遵守作息时间，按时起床、就寝。学生公寓正常时间23:00后熄灯，节假日顺延一个小时。熄灯后禁止一切娱乐活动。</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（二）要保持公寓安静，禁止大声喧哗、吵闹、起哄；禁止大声播放音响；禁止在楼内拍球、踢球。</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（三）非休息日禁止在公寓打扑克。严禁一切形式的赌博。</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（四）禁止学生在公寓区内从事经商活动。</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（五）禁止在公寓楼内饲养各类宠物。</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（六）遵守社会公德。严禁向楼道内或楼外扔垃圾，泼脏水。垃圾应放置在一楼指定位置。</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（七）爱护公共卫生，不随地吐痰，不乱扔垃圾。</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（八）禁止在寝室内或公共行道内吸烟，禁止室内放置烟具。</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（九）严禁在公寓喝酒或将各类酒带入公寓。</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（十）严禁随意动用、损坏消防器材。</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（十一）严禁在公寓内搞封建、迷信活动。</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（十二）严禁将烟花爆竹、易燃易爆等危险物品带进公寓。</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（十三）严禁在公寓楼内外焚烧纸张、杂物，防止火灾。</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（十四）树立防盗意识。钱、卡、手机、手提电脑等贵重物品妥善保管，离开公寓关好门窗，发现可疑人员及时向本楼管理员报告。</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（十五）严禁违规将校外人员带进公寓，严禁留宿他人。</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（十六）电脑进入公寓实行申报登记制度。</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（十七）严禁购置、观看、传播色情、淫秽、暴力光盘，严禁在互联网上光顾色情网站。</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（十八）严禁购置、保存管制刀具、铁管、棍棒等物品。</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（十九）严禁用电话骚扰他人。</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（二十）严禁在公寓区内乱写乱画，乱张贴广告。</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（二十一）禁止自行车进楼，自行车要按划定区域摆放整齐。</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（二十二）严禁学生在校外租房、开房或未经请假留宿他处。</w:t>
      </w:r>
    </w:p>
    <w:p>
      <w:pPr>
        <w:keepNext w:val="0"/>
        <w:keepLines w:val="0"/>
        <w:pageBreakBefore w:val="0"/>
        <w:widowControl w:val="0"/>
        <w:kinsoku/>
        <w:wordWrap/>
        <w:autoSpaceDE/>
        <w:autoSpaceDN/>
        <w:bidi w:val="0"/>
        <w:adjustRightInd/>
        <w:spacing w:line="540" w:lineRule="exact"/>
        <w:ind w:firstLine="960" w:firstLineChars="300"/>
        <w:textAlignment w:val="auto"/>
        <w:rPr>
          <w:rFonts w:hint="eastAsia" w:ascii="仿宋" w:hAnsi="仿宋" w:eastAsia="仿宋" w:cs="仿宋"/>
          <w:bCs/>
          <w:kern w:val="0"/>
          <w:sz w:val="32"/>
          <w:szCs w:val="32"/>
          <w:shd w:val="clear" w:color="auto" w:fill="FFFFFF"/>
        </w:rPr>
      </w:pPr>
      <w:r>
        <w:rPr>
          <w:rFonts w:hint="eastAsia" w:ascii="黑体" w:hAnsi="黑体" w:eastAsia="黑体" w:cs="黑体"/>
          <w:bCs/>
          <w:kern w:val="0"/>
          <w:sz w:val="32"/>
          <w:szCs w:val="32"/>
          <w:shd w:val="clear" w:color="auto" w:fill="FFFFFF"/>
        </w:rPr>
        <w:t>十、楼门的管理</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一）非本公寓人员严禁随意进出，探亲访友者应出示有效证件并按要求登记方可进入并在规定时间内离开。女生公寓原则上禁止男性进入，如工作需要男性进入需由宿管员陪同。宿管员要加强楼内安全巡查，确保楼内安全。</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（二）夜间22</w:t>
      </w:r>
      <w:r>
        <w:rPr>
          <w:rFonts w:hint="eastAsia" w:ascii="仿宋" w:hAnsi="仿宋" w:eastAsia="仿宋" w:cs="仿宋"/>
          <w:bCs/>
          <w:kern w:val="0"/>
          <w:sz w:val="32"/>
          <w:szCs w:val="32"/>
          <w:shd w:val="clear" w:color="auto" w:fill="FFFFFF"/>
          <w:lang w:val="en-US" w:eastAsia="zh-CN"/>
        </w:rPr>
        <w:t>:</w:t>
      </w:r>
      <w:r>
        <w:rPr>
          <w:rFonts w:hint="eastAsia" w:ascii="仿宋" w:hAnsi="仿宋" w:eastAsia="仿宋" w:cs="仿宋"/>
          <w:bCs/>
          <w:kern w:val="0"/>
          <w:sz w:val="32"/>
          <w:szCs w:val="32"/>
          <w:shd w:val="clear" w:color="auto" w:fill="FFFFFF"/>
        </w:rPr>
        <w:t>30以后公寓大门上锁，节假日顺延一小时。</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（三）携带贵重物品出楼门，须经本楼管理员检查后放行。</w:t>
      </w:r>
    </w:p>
    <w:p>
      <w:pPr>
        <w:keepNext w:val="0"/>
        <w:keepLines w:val="0"/>
        <w:pageBreakBefore w:val="0"/>
        <w:widowControl w:val="0"/>
        <w:kinsoku/>
        <w:wordWrap/>
        <w:overflowPunct w:val="0"/>
        <w:topLinePunct/>
        <w:autoSpaceDE/>
        <w:autoSpaceDN/>
        <w:bidi w:val="0"/>
        <w:adjustRightInd/>
        <w:spacing w:beforeLines="50" w:afterLines="50" w:line="540" w:lineRule="exact"/>
        <w:jc w:val="center"/>
        <w:textAlignment w:val="auto"/>
        <w:outlineLvl w:val="0"/>
        <w:rPr>
          <w:rFonts w:hint="eastAsia" w:ascii="仿宋" w:hAnsi="仿宋" w:eastAsia="仿宋" w:cs="仿宋"/>
          <w:sz w:val="32"/>
          <w:szCs w:val="32"/>
        </w:rPr>
      </w:pPr>
      <w:r>
        <w:rPr>
          <w:rFonts w:hint="eastAsia" w:ascii="黑体" w:hAnsi="黑体" w:eastAsia="黑体" w:cs="黑体"/>
          <w:sz w:val="32"/>
          <w:szCs w:val="32"/>
        </w:rPr>
        <w:t>第二章 处分条例</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一、凡在公寓内使用电炉子、电饭锅、电褥子、电热杯、洗衣机、电视机、电吹风、电热毯、电加热器（热得快）、电沙锅、煤油炉、酒精炉、蜡烛等违章用品，一经发现，予以没收并交由肇事学生所在学院学生工作办公室处理。</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不准私接电源，私接电源者一经发现，除没收物品外，从重处罚。</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凡因违章用电、用火而引起火灾者，除赔偿损失外，根据情节给予留校察看、勒令退学或开除学籍处分，并报公安机关依法追究刑事责任。</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 xml:space="preserve">二、男女生不允许互串寝室，不准在寝室内逗留。有事应征得公寓管理员同意后由公寓管理员叫出。擅自在外留宿不归的，一经发现，报学院处理，各学院按《皖江工学院学生违纪处分条例》给予处分，直至勒令退学、开除学籍。 </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三、学生应严格遵守作息时间，无故晚归将通知行为人所在学院，各学院按照规定进行批评教育或通报批评等教育措施进行处理，若仍不知悔改的视情节轻重给予警告及以上处分，直至开除学籍。</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四、携带易燃、易爆等危险品或宠物进入公寓，一经发现，一律没收并严肃处理；阅读观看反动、淫秽书刊、音像制品等，由肇事学生所在学院学生工作办公室处理。</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五、对在公寓张贴、散发各类海报、广告、启事、不健康的画等行为，要给予批评教育。发现在公寓搞经商、出租等经营性活动，一律没收商品，性质严重的予以纪律处分。</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六、凡在公寓内有酗酒、赌博、打麻将等不健康行为者一律通报批评，屡教不改的，予以纪律处分，酗酒引起打架斗殴产生严重后果及赌博数额大，触及法律的，报公安部门依法处理。</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七、公寓内禁止吸烟，初次发现给予通报批评，第二次发现报学生工作部处理。</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八、公寓内如发现有摆放车辆或大型装饰物的情况，公寓员应立即找到物主，及时清理走，不服从管理者，由肇事学生所在学院学生工作办公室处理。</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九、禁止往公共区倒废水、倾倒垃圾等，在公寓内焚烧废纸或故意污损墙壁及家具物品的，造成损失的按价赔偿，由肇事学生所在学院学生工作办公室处理。</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 xml:space="preserve">十、未经学校有关部门同意，私自留宿他人，全校通报批评，再次发现从重处罚。 </w:t>
      </w:r>
    </w:p>
    <w:p>
      <w:pPr>
        <w:keepNext w:val="0"/>
        <w:keepLines w:val="0"/>
        <w:pageBreakBefore w:val="0"/>
        <w:widowControl w:val="0"/>
        <w:kinsoku/>
        <w:wordWrap/>
        <w:autoSpaceDE/>
        <w:autoSpaceDN/>
        <w:bidi w:val="0"/>
        <w:adjustRightInd/>
        <w:spacing w:line="540" w:lineRule="exact"/>
        <w:ind w:left="210" w:leftChars="100" w:firstLine="640" w:firstLineChars="200"/>
        <w:textAlignment w:val="auto"/>
        <w:rPr>
          <w:rFonts w:hint="eastAsia"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rPr>
        <w:t>十一、以上学生在宿舍的违纪行为，行为情节严重，需要学校处分的，由肇事学生所在学院学生工作办公室将案件审理后，把案件材料上报至学校学生工作部处理。</w:t>
      </w:r>
    </w:p>
    <w:p>
      <w:pPr>
        <w:keepNext w:val="0"/>
        <w:keepLines w:val="0"/>
        <w:pageBreakBefore w:val="0"/>
        <w:widowControl w:val="0"/>
        <w:kinsoku/>
        <w:wordWrap/>
        <w:autoSpaceDE/>
        <w:autoSpaceDN/>
        <w:bidi w:val="0"/>
        <w:adjustRightInd/>
        <w:snapToGrid w:val="0"/>
        <w:spacing w:beforeLines="50" w:afterLines="50" w:line="54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 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autoSpaceDE/>
        <w:autoSpaceDN/>
        <w:bidi w:val="0"/>
        <w:adjustRightInd/>
        <w:spacing w:line="540" w:lineRule="exact"/>
        <w:ind w:left="283" w:leftChars="135" w:firstLine="604" w:firstLineChars="189"/>
        <w:textAlignment w:val="auto"/>
        <w:rPr>
          <w:rFonts w:hint="eastAsia" w:ascii="仿宋" w:hAnsi="仿宋" w:eastAsia="仿宋" w:cs="仿宋"/>
          <w:sz w:val="32"/>
          <w:szCs w:val="32"/>
        </w:rPr>
      </w:pPr>
      <w:r>
        <w:rPr>
          <w:rFonts w:hint="eastAsia" w:ascii="仿宋" w:hAnsi="仿宋" w:eastAsia="仿宋" w:cs="仿宋"/>
          <w:bCs/>
          <w:kern w:val="0"/>
          <w:sz w:val="32"/>
          <w:szCs w:val="32"/>
          <w:shd w:val="clear" w:color="auto" w:fill="FFFFFF"/>
        </w:rPr>
        <w:t>本办法自发文之日起施行。原皖工校政〔2019〕393号文件停止执行。</w:t>
      </w:r>
      <w:r>
        <w:rPr>
          <w:rFonts w:hint="eastAsia" w:ascii="仿宋" w:hAnsi="仿宋" w:eastAsia="仿宋" w:cs="仿宋"/>
          <w:b/>
          <w:bCs/>
          <w:kern w:val="0"/>
          <w:sz w:val="32"/>
          <w:szCs w:val="32"/>
          <w:shd w:val="clear" w:color="auto" w:fill="FFFFFF"/>
        </w:rPr>
        <w:br w:type="page"/>
      </w:r>
      <w:r>
        <w:rPr>
          <w:rFonts w:hint="eastAsia" w:ascii="仿宋" w:hAnsi="仿宋" w:eastAsia="仿宋" w:cs="仿宋"/>
          <w:sz w:val="32"/>
          <w:szCs w:val="32"/>
        </w:rPr>
        <w:t>附件2</w:t>
      </w:r>
    </w:p>
    <w:p>
      <w:pPr>
        <w:overflowPunct w:val="0"/>
        <w:topLinePunct/>
        <w:snapToGrid w:val="0"/>
        <w:jc w:val="center"/>
        <w:rPr>
          <w:rFonts w:hint="eastAsia" w:ascii="宋体" w:hAnsi="宋体" w:eastAsia="宋体" w:cs="宋体"/>
          <w:b/>
          <w:bCs/>
          <w:sz w:val="44"/>
          <w:szCs w:val="44"/>
        </w:rPr>
      </w:pPr>
      <w:r>
        <w:rPr>
          <w:rFonts w:hint="eastAsia" w:ascii="宋体" w:hAnsi="宋体" w:eastAsia="宋体" w:cs="宋体"/>
          <w:b/>
          <w:bCs/>
          <w:sz w:val="44"/>
          <w:szCs w:val="44"/>
        </w:rPr>
        <w:t>皖江工学院</w:t>
      </w:r>
    </w:p>
    <w:p>
      <w:pPr>
        <w:overflowPunct w:val="0"/>
        <w:topLinePunct/>
        <w:snapToGrid w:val="0"/>
        <w:jc w:val="center"/>
        <w:rPr>
          <w:rFonts w:hint="eastAsia" w:ascii="宋体" w:hAnsi="宋体" w:eastAsia="宋体" w:cs="宋体"/>
          <w:b/>
          <w:bCs/>
          <w:sz w:val="44"/>
          <w:szCs w:val="44"/>
        </w:rPr>
      </w:pPr>
      <w:r>
        <w:rPr>
          <w:rFonts w:hint="eastAsia" w:ascii="宋体" w:hAnsi="宋体" w:eastAsia="宋体" w:cs="宋体"/>
          <w:b/>
          <w:bCs/>
          <w:sz w:val="44"/>
          <w:szCs w:val="44"/>
        </w:rPr>
        <w:t>学生公寓卫生安全达标检查考核表</w:t>
      </w:r>
    </w:p>
    <w:tbl>
      <w:tblPr>
        <w:tblStyle w:val="9"/>
        <w:tblW w:w="9124" w:type="dxa"/>
        <w:jc w:val="center"/>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autofit"/>
        <w:tblCellMar>
          <w:top w:w="0" w:type="dxa"/>
          <w:left w:w="0" w:type="dxa"/>
          <w:bottom w:w="0" w:type="dxa"/>
          <w:right w:w="0" w:type="dxa"/>
        </w:tblCellMar>
      </w:tblPr>
      <w:tblGrid>
        <w:gridCol w:w="1300"/>
        <w:gridCol w:w="615"/>
        <w:gridCol w:w="2466"/>
        <w:gridCol w:w="3279"/>
        <w:gridCol w:w="1464"/>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55" w:hRule="atLeast"/>
          <w:jc w:val="center"/>
        </w:trPr>
        <w:tc>
          <w:tcPr>
            <w:tcW w:w="1300" w:type="dxa"/>
            <w:vAlign w:val="center"/>
          </w:tcPr>
          <w:p>
            <w:pPr>
              <w:snapToGrid w:val="0"/>
              <w:jc w:val="center"/>
              <w:rPr>
                <w:rFonts w:hint="eastAsia" w:ascii="黑体" w:hAnsi="黑体" w:eastAsia="黑体" w:cs="黑体"/>
                <w:szCs w:val="21"/>
              </w:rPr>
            </w:pPr>
            <w:r>
              <w:rPr>
                <w:rFonts w:hint="eastAsia" w:ascii="黑体" w:hAnsi="黑体" w:eastAsia="黑体" w:cs="黑体"/>
                <w:szCs w:val="21"/>
              </w:rPr>
              <w:t>考核项目</w:t>
            </w:r>
          </w:p>
        </w:tc>
        <w:tc>
          <w:tcPr>
            <w:tcW w:w="615" w:type="dxa"/>
            <w:vAlign w:val="center"/>
          </w:tcPr>
          <w:p>
            <w:pPr>
              <w:snapToGrid w:val="0"/>
              <w:jc w:val="center"/>
              <w:rPr>
                <w:rFonts w:hint="eastAsia" w:ascii="黑体" w:hAnsi="黑体" w:eastAsia="黑体" w:cs="黑体"/>
                <w:szCs w:val="21"/>
              </w:rPr>
            </w:pPr>
            <w:r>
              <w:rPr>
                <w:rFonts w:hint="eastAsia" w:ascii="黑体" w:hAnsi="黑体" w:eastAsia="黑体" w:cs="黑体"/>
                <w:szCs w:val="21"/>
              </w:rPr>
              <w:t>分数</w:t>
            </w:r>
          </w:p>
        </w:tc>
        <w:tc>
          <w:tcPr>
            <w:tcW w:w="2466" w:type="dxa"/>
            <w:vAlign w:val="center"/>
          </w:tcPr>
          <w:p>
            <w:pPr>
              <w:snapToGrid w:val="0"/>
              <w:jc w:val="center"/>
              <w:rPr>
                <w:rFonts w:hint="eastAsia" w:ascii="黑体" w:hAnsi="黑体" w:eastAsia="黑体" w:cs="黑体"/>
                <w:szCs w:val="21"/>
              </w:rPr>
            </w:pPr>
            <w:r>
              <w:rPr>
                <w:rFonts w:hint="eastAsia" w:ascii="黑体" w:hAnsi="黑体" w:eastAsia="黑体" w:cs="黑体"/>
                <w:szCs w:val="21"/>
              </w:rPr>
              <w:t>达标要求</w:t>
            </w:r>
          </w:p>
        </w:tc>
        <w:tc>
          <w:tcPr>
            <w:tcW w:w="3279" w:type="dxa"/>
            <w:vAlign w:val="center"/>
          </w:tcPr>
          <w:p>
            <w:pPr>
              <w:snapToGrid w:val="0"/>
              <w:jc w:val="center"/>
              <w:rPr>
                <w:rFonts w:hint="eastAsia" w:ascii="黑体" w:hAnsi="黑体" w:eastAsia="黑体" w:cs="黑体"/>
                <w:szCs w:val="21"/>
              </w:rPr>
            </w:pPr>
            <w:r>
              <w:rPr>
                <w:rFonts w:hint="eastAsia" w:ascii="黑体" w:hAnsi="黑体" w:eastAsia="黑体" w:cs="黑体"/>
                <w:szCs w:val="21"/>
              </w:rPr>
              <w:t>评分细则</w:t>
            </w:r>
          </w:p>
        </w:tc>
        <w:tc>
          <w:tcPr>
            <w:tcW w:w="1464" w:type="dxa"/>
            <w:vAlign w:val="center"/>
          </w:tcPr>
          <w:p>
            <w:pPr>
              <w:snapToGrid w:val="0"/>
              <w:jc w:val="center"/>
              <w:rPr>
                <w:rFonts w:hint="eastAsia" w:ascii="黑体" w:hAnsi="黑体" w:eastAsia="黑体" w:cs="黑体"/>
                <w:szCs w:val="21"/>
              </w:rPr>
            </w:pPr>
            <w:r>
              <w:rPr>
                <w:rFonts w:hint="eastAsia" w:ascii="黑体" w:hAnsi="黑体" w:eastAsia="黑体" w:cs="黑体"/>
                <w:szCs w:val="21"/>
              </w:rPr>
              <w:t>备注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1127" w:hRule="atLeast"/>
          <w:jc w:val="center"/>
        </w:trPr>
        <w:tc>
          <w:tcPr>
            <w:tcW w:w="1300" w:type="dxa"/>
            <w:vAlign w:val="center"/>
          </w:tcPr>
          <w:p>
            <w:pPr>
              <w:snapToGrid w:val="0"/>
              <w:jc w:val="center"/>
              <w:rPr>
                <w:rFonts w:ascii="Times New Roman" w:hAnsi="Times New Roman"/>
                <w:sz w:val="18"/>
                <w:szCs w:val="18"/>
              </w:rPr>
            </w:pPr>
            <w:r>
              <w:rPr>
                <w:rFonts w:ascii="Times New Roman" w:hAnsi="Times New Roman"/>
                <w:sz w:val="18"/>
                <w:szCs w:val="18"/>
              </w:rPr>
              <w:t>地面</w:t>
            </w:r>
          </w:p>
        </w:tc>
        <w:tc>
          <w:tcPr>
            <w:tcW w:w="615" w:type="dxa"/>
            <w:vAlign w:val="center"/>
          </w:tcPr>
          <w:p>
            <w:pPr>
              <w:snapToGrid w:val="0"/>
              <w:jc w:val="center"/>
              <w:rPr>
                <w:rFonts w:ascii="Times New Roman" w:hAnsi="Times New Roman"/>
                <w:sz w:val="18"/>
                <w:szCs w:val="18"/>
              </w:rPr>
            </w:pPr>
            <w:r>
              <w:rPr>
                <w:rFonts w:ascii="Times New Roman" w:hAnsi="Times New Roman"/>
                <w:sz w:val="18"/>
                <w:szCs w:val="18"/>
              </w:rPr>
              <w:t>10</w:t>
            </w:r>
          </w:p>
        </w:tc>
        <w:tc>
          <w:tcPr>
            <w:tcW w:w="2466" w:type="dxa"/>
            <w:vAlign w:val="center"/>
          </w:tcPr>
          <w:p>
            <w:pPr>
              <w:snapToGrid w:val="0"/>
              <w:spacing w:beforeLines="20" w:afterLines="20"/>
              <w:ind w:left="42" w:leftChars="20" w:right="42" w:rightChars="20"/>
              <w:rPr>
                <w:rFonts w:ascii="Times New Roman" w:hAnsi="Times New Roman"/>
                <w:spacing w:val="-8"/>
                <w:sz w:val="18"/>
                <w:szCs w:val="18"/>
              </w:rPr>
            </w:pPr>
            <w:r>
              <w:rPr>
                <w:rFonts w:ascii="Times New Roman" w:hAnsi="Times New Roman"/>
                <w:spacing w:val="-8"/>
                <w:sz w:val="18"/>
                <w:szCs w:val="18"/>
              </w:rPr>
              <w:t>地面无纸屑、烟头等杂物、无积水，床下整洁干净。</w:t>
            </w:r>
          </w:p>
        </w:tc>
        <w:tc>
          <w:tcPr>
            <w:tcW w:w="3279" w:type="dxa"/>
            <w:vAlign w:val="center"/>
          </w:tcPr>
          <w:p>
            <w:pPr>
              <w:snapToGrid w:val="0"/>
              <w:spacing w:beforeLines="20" w:afterLines="20"/>
              <w:ind w:left="42" w:leftChars="20" w:right="42" w:rightChars="20"/>
              <w:rPr>
                <w:rFonts w:ascii="Times New Roman" w:hAnsi="Times New Roman"/>
                <w:spacing w:val="-8"/>
                <w:sz w:val="18"/>
                <w:szCs w:val="18"/>
              </w:rPr>
            </w:pPr>
            <w:r>
              <w:rPr>
                <w:rFonts w:ascii="Times New Roman" w:hAnsi="Times New Roman"/>
                <w:spacing w:val="-8"/>
                <w:sz w:val="18"/>
                <w:szCs w:val="18"/>
              </w:rPr>
              <w:t>地面有纸屑、烟头等杂物扣2分；地面有积水扣2分；床下东西凌乱每处扣0.5分，直至扣完3分；床下有蜘蛛网每处扣0.5分，直至扣完3分。</w:t>
            </w:r>
          </w:p>
        </w:tc>
        <w:tc>
          <w:tcPr>
            <w:tcW w:w="1464" w:type="dxa"/>
            <w:vAlign w:val="center"/>
          </w:tcPr>
          <w:p>
            <w:pPr>
              <w:snapToGrid w:val="0"/>
              <w:rPr>
                <w:rFonts w:ascii="Times New Roman" w:hAnsi="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984" w:hRule="atLeast"/>
          <w:jc w:val="center"/>
        </w:trPr>
        <w:tc>
          <w:tcPr>
            <w:tcW w:w="1300" w:type="dxa"/>
            <w:vAlign w:val="center"/>
          </w:tcPr>
          <w:p>
            <w:pPr>
              <w:snapToGrid w:val="0"/>
              <w:jc w:val="center"/>
              <w:rPr>
                <w:rFonts w:ascii="Times New Roman" w:hAnsi="Times New Roman"/>
                <w:sz w:val="18"/>
                <w:szCs w:val="18"/>
              </w:rPr>
            </w:pPr>
            <w:r>
              <w:rPr>
                <w:rFonts w:ascii="Times New Roman" w:hAnsi="Times New Roman"/>
                <w:sz w:val="18"/>
                <w:szCs w:val="18"/>
              </w:rPr>
              <w:t>窗户、门</w:t>
            </w:r>
          </w:p>
        </w:tc>
        <w:tc>
          <w:tcPr>
            <w:tcW w:w="615" w:type="dxa"/>
            <w:vAlign w:val="center"/>
          </w:tcPr>
          <w:p>
            <w:pPr>
              <w:snapToGrid w:val="0"/>
              <w:jc w:val="center"/>
              <w:rPr>
                <w:rFonts w:ascii="Times New Roman" w:hAnsi="Times New Roman"/>
                <w:sz w:val="18"/>
                <w:szCs w:val="18"/>
              </w:rPr>
            </w:pPr>
            <w:r>
              <w:rPr>
                <w:rFonts w:ascii="Times New Roman" w:hAnsi="Times New Roman"/>
                <w:sz w:val="18"/>
                <w:szCs w:val="18"/>
              </w:rPr>
              <w:t>10</w:t>
            </w:r>
          </w:p>
        </w:tc>
        <w:tc>
          <w:tcPr>
            <w:tcW w:w="2466" w:type="dxa"/>
            <w:vAlign w:val="center"/>
          </w:tcPr>
          <w:p>
            <w:pPr>
              <w:snapToGrid w:val="0"/>
              <w:spacing w:beforeLines="20" w:afterLines="20"/>
              <w:ind w:left="42" w:leftChars="20" w:right="42" w:rightChars="20"/>
              <w:rPr>
                <w:rFonts w:ascii="Times New Roman" w:hAnsi="Times New Roman"/>
                <w:spacing w:val="-6"/>
                <w:sz w:val="18"/>
                <w:szCs w:val="18"/>
              </w:rPr>
            </w:pPr>
            <w:r>
              <w:rPr>
                <w:rFonts w:ascii="Times New Roman" w:hAnsi="Times New Roman"/>
                <w:spacing w:val="-6"/>
                <w:sz w:val="18"/>
                <w:szCs w:val="18"/>
              </w:rPr>
              <w:t>窗台、窗架、窗玻璃清洁。</w:t>
            </w:r>
          </w:p>
          <w:p>
            <w:pPr>
              <w:snapToGrid w:val="0"/>
              <w:spacing w:beforeLines="20" w:afterLines="20"/>
              <w:ind w:left="42" w:leftChars="20" w:right="42" w:rightChars="20"/>
              <w:rPr>
                <w:rFonts w:ascii="Times New Roman" w:hAnsi="Times New Roman"/>
                <w:spacing w:val="-6"/>
                <w:sz w:val="18"/>
                <w:szCs w:val="18"/>
              </w:rPr>
            </w:pPr>
            <w:r>
              <w:rPr>
                <w:rFonts w:ascii="Times New Roman" w:hAnsi="Times New Roman"/>
                <w:spacing w:val="-6"/>
                <w:sz w:val="18"/>
                <w:szCs w:val="18"/>
              </w:rPr>
              <w:t>门面、门头窗玻璃干净整洁。</w:t>
            </w:r>
          </w:p>
        </w:tc>
        <w:tc>
          <w:tcPr>
            <w:tcW w:w="3279" w:type="dxa"/>
            <w:vAlign w:val="center"/>
          </w:tcPr>
          <w:p>
            <w:pPr>
              <w:snapToGrid w:val="0"/>
              <w:spacing w:beforeLines="20" w:afterLines="20"/>
              <w:ind w:left="42" w:leftChars="20" w:right="42" w:rightChars="20"/>
              <w:rPr>
                <w:rFonts w:ascii="Times New Roman" w:hAnsi="Times New Roman"/>
                <w:spacing w:val="-6"/>
                <w:sz w:val="18"/>
                <w:szCs w:val="18"/>
              </w:rPr>
            </w:pPr>
            <w:r>
              <w:rPr>
                <w:rFonts w:ascii="Times New Roman" w:hAnsi="Times New Roman"/>
                <w:spacing w:val="-6"/>
                <w:sz w:val="18"/>
                <w:szCs w:val="18"/>
              </w:rPr>
              <w:t>窗台不干净扣2分；窗架不干净扣2分；窗玻璃不干净扣2分，门面有涂写扣2分；门头窗玻璃不净扣2分。</w:t>
            </w:r>
          </w:p>
        </w:tc>
        <w:tc>
          <w:tcPr>
            <w:tcW w:w="1464" w:type="dxa"/>
            <w:vAlign w:val="center"/>
          </w:tcPr>
          <w:p>
            <w:pPr>
              <w:snapToGrid w:val="0"/>
              <w:spacing w:beforeLines="20" w:afterLines="20"/>
              <w:ind w:left="42" w:leftChars="20" w:right="42" w:rightChars="20"/>
              <w:rPr>
                <w:rFonts w:ascii="Times New Roman" w:hAnsi="Times New Roman"/>
                <w:spacing w:val="-6"/>
                <w:sz w:val="18"/>
                <w:szCs w:val="18"/>
              </w:rPr>
            </w:pPr>
            <w:r>
              <w:rPr>
                <w:rFonts w:ascii="Times New Roman" w:hAnsi="Times New Roman"/>
                <w:spacing w:val="-6"/>
                <w:sz w:val="18"/>
                <w:szCs w:val="18"/>
              </w:rPr>
              <w:t>因安全原因清理不了的除外。</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902" w:hRule="atLeast"/>
          <w:jc w:val="center"/>
        </w:trPr>
        <w:tc>
          <w:tcPr>
            <w:tcW w:w="1300" w:type="dxa"/>
            <w:vAlign w:val="center"/>
          </w:tcPr>
          <w:p>
            <w:pPr>
              <w:snapToGrid w:val="0"/>
              <w:jc w:val="center"/>
              <w:rPr>
                <w:rFonts w:ascii="Times New Roman" w:hAnsi="Times New Roman"/>
                <w:sz w:val="18"/>
                <w:szCs w:val="18"/>
              </w:rPr>
            </w:pPr>
            <w:r>
              <w:rPr>
                <w:rFonts w:ascii="Times New Roman" w:hAnsi="Times New Roman"/>
                <w:sz w:val="18"/>
                <w:szCs w:val="18"/>
              </w:rPr>
              <w:t>卫生间</w:t>
            </w:r>
          </w:p>
        </w:tc>
        <w:tc>
          <w:tcPr>
            <w:tcW w:w="615" w:type="dxa"/>
            <w:vAlign w:val="center"/>
          </w:tcPr>
          <w:p>
            <w:pPr>
              <w:snapToGrid w:val="0"/>
              <w:jc w:val="center"/>
              <w:rPr>
                <w:rFonts w:ascii="Times New Roman" w:hAnsi="Times New Roman"/>
                <w:sz w:val="18"/>
                <w:szCs w:val="18"/>
              </w:rPr>
            </w:pPr>
            <w:r>
              <w:rPr>
                <w:rFonts w:ascii="Times New Roman" w:hAnsi="Times New Roman"/>
                <w:sz w:val="18"/>
                <w:szCs w:val="18"/>
              </w:rPr>
              <w:t>8</w:t>
            </w:r>
          </w:p>
        </w:tc>
        <w:tc>
          <w:tcPr>
            <w:tcW w:w="2466" w:type="dxa"/>
            <w:vAlign w:val="center"/>
          </w:tcPr>
          <w:p>
            <w:pPr>
              <w:snapToGrid w:val="0"/>
              <w:spacing w:beforeLines="20" w:afterLines="20"/>
              <w:ind w:left="42" w:leftChars="20" w:right="42" w:rightChars="20"/>
              <w:rPr>
                <w:rFonts w:ascii="Times New Roman" w:hAnsi="Times New Roman"/>
                <w:spacing w:val="-6"/>
                <w:sz w:val="18"/>
                <w:szCs w:val="18"/>
              </w:rPr>
            </w:pPr>
            <w:r>
              <w:rPr>
                <w:rFonts w:ascii="Times New Roman" w:hAnsi="Times New Roman"/>
                <w:spacing w:val="-6"/>
                <w:sz w:val="18"/>
                <w:szCs w:val="18"/>
              </w:rPr>
              <w:t>地面拖擦干净，墙面洁净。</w:t>
            </w:r>
          </w:p>
          <w:p>
            <w:pPr>
              <w:snapToGrid w:val="0"/>
              <w:spacing w:beforeLines="20" w:afterLines="20"/>
              <w:ind w:left="42" w:leftChars="20" w:right="42" w:rightChars="20"/>
              <w:rPr>
                <w:rFonts w:ascii="Times New Roman" w:hAnsi="Times New Roman"/>
                <w:spacing w:val="-6"/>
                <w:sz w:val="18"/>
                <w:szCs w:val="18"/>
              </w:rPr>
            </w:pPr>
            <w:r>
              <w:rPr>
                <w:rFonts w:ascii="Times New Roman" w:hAnsi="Times New Roman"/>
                <w:spacing w:val="-6"/>
                <w:sz w:val="18"/>
                <w:szCs w:val="18"/>
              </w:rPr>
              <w:t>便池无污垢、卫生纸等杂物。</w:t>
            </w:r>
          </w:p>
        </w:tc>
        <w:tc>
          <w:tcPr>
            <w:tcW w:w="3279" w:type="dxa"/>
            <w:vAlign w:val="center"/>
          </w:tcPr>
          <w:p>
            <w:pPr>
              <w:snapToGrid w:val="0"/>
              <w:spacing w:beforeLines="20" w:afterLines="20"/>
              <w:ind w:left="42" w:leftChars="20" w:right="42" w:rightChars="20"/>
              <w:rPr>
                <w:rFonts w:ascii="Times New Roman" w:hAnsi="Times New Roman"/>
                <w:spacing w:val="-6"/>
                <w:sz w:val="18"/>
                <w:szCs w:val="18"/>
              </w:rPr>
            </w:pPr>
            <w:r>
              <w:rPr>
                <w:rFonts w:ascii="Times New Roman" w:hAnsi="Times New Roman"/>
                <w:spacing w:val="-6"/>
                <w:sz w:val="18"/>
                <w:szCs w:val="18"/>
              </w:rPr>
              <w:t>地面有污水、杂物扣2分，便池有污垢、杂物扣4分，墙面不洁扣2分。</w:t>
            </w:r>
          </w:p>
        </w:tc>
        <w:tc>
          <w:tcPr>
            <w:tcW w:w="1464" w:type="dxa"/>
            <w:vAlign w:val="center"/>
          </w:tcPr>
          <w:p>
            <w:pPr>
              <w:snapToGrid w:val="0"/>
              <w:rPr>
                <w:rFonts w:ascii="Times New Roman" w:hAnsi="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825" w:hRule="atLeast"/>
          <w:jc w:val="center"/>
        </w:trPr>
        <w:tc>
          <w:tcPr>
            <w:tcW w:w="1300" w:type="dxa"/>
            <w:vAlign w:val="center"/>
          </w:tcPr>
          <w:p>
            <w:pPr>
              <w:snapToGrid w:val="0"/>
              <w:jc w:val="center"/>
              <w:rPr>
                <w:rFonts w:ascii="Times New Roman" w:hAnsi="Times New Roman"/>
                <w:sz w:val="18"/>
                <w:szCs w:val="18"/>
              </w:rPr>
            </w:pPr>
            <w:r>
              <w:rPr>
                <w:rFonts w:ascii="Times New Roman" w:hAnsi="Times New Roman"/>
                <w:sz w:val="18"/>
                <w:szCs w:val="18"/>
              </w:rPr>
              <w:t>面盆处</w:t>
            </w:r>
          </w:p>
        </w:tc>
        <w:tc>
          <w:tcPr>
            <w:tcW w:w="615" w:type="dxa"/>
            <w:vAlign w:val="center"/>
          </w:tcPr>
          <w:p>
            <w:pPr>
              <w:snapToGrid w:val="0"/>
              <w:jc w:val="center"/>
              <w:rPr>
                <w:rFonts w:ascii="Times New Roman" w:hAnsi="Times New Roman"/>
                <w:sz w:val="18"/>
                <w:szCs w:val="18"/>
              </w:rPr>
            </w:pPr>
            <w:r>
              <w:rPr>
                <w:rFonts w:ascii="Times New Roman" w:hAnsi="Times New Roman"/>
                <w:sz w:val="18"/>
                <w:szCs w:val="18"/>
              </w:rPr>
              <w:t>4</w:t>
            </w:r>
          </w:p>
        </w:tc>
        <w:tc>
          <w:tcPr>
            <w:tcW w:w="2466" w:type="dxa"/>
            <w:vAlign w:val="center"/>
          </w:tcPr>
          <w:p>
            <w:pPr>
              <w:snapToGrid w:val="0"/>
              <w:spacing w:beforeLines="20" w:afterLines="20"/>
              <w:ind w:left="42" w:leftChars="20" w:right="42" w:rightChars="20"/>
              <w:rPr>
                <w:rFonts w:ascii="Times New Roman" w:hAnsi="Times New Roman"/>
                <w:spacing w:val="-6"/>
                <w:sz w:val="18"/>
                <w:szCs w:val="18"/>
              </w:rPr>
            </w:pPr>
            <w:r>
              <w:rPr>
                <w:rFonts w:ascii="Times New Roman" w:hAnsi="Times New Roman"/>
                <w:spacing w:val="-6"/>
                <w:sz w:val="18"/>
                <w:szCs w:val="18"/>
              </w:rPr>
              <w:t>水池内无污垢，水池边物品摆放整齐。</w:t>
            </w:r>
          </w:p>
        </w:tc>
        <w:tc>
          <w:tcPr>
            <w:tcW w:w="3279" w:type="dxa"/>
            <w:vAlign w:val="center"/>
          </w:tcPr>
          <w:p>
            <w:pPr>
              <w:snapToGrid w:val="0"/>
              <w:spacing w:beforeLines="20" w:afterLines="20"/>
              <w:ind w:left="42" w:leftChars="20" w:right="42" w:rightChars="20"/>
              <w:rPr>
                <w:rFonts w:ascii="Times New Roman" w:hAnsi="Times New Roman"/>
                <w:spacing w:val="-6"/>
                <w:sz w:val="18"/>
                <w:szCs w:val="18"/>
              </w:rPr>
            </w:pPr>
            <w:r>
              <w:rPr>
                <w:rFonts w:ascii="Times New Roman" w:hAnsi="Times New Roman"/>
                <w:spacing w:val="-6"/>
                <w:sz w:val="18"/>
                <w:szCs w:val="18"/>
              </w:rPr>
              <w:t>水池处有污垢扣2分，物品摆放凌乱扣2分。</w:t>
            </w:r>
          </w:p>
        </w:tc>
        <w:tc>
          <w:tcPr>
            <w:tcW w:w="1464" w:type="dxa"/>
            <w:vAlign w:val="center"/>
          </w:tcPr>
          <w:p>
            <w:pPr>
              <w:snapToGrid w:val="0"/>
              <w:rPr>
                <w:rFonts w:ascii="Times New Roman" w:hAnsi="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939" w:hRule="atLeast"/>
          <w:jc w:val="center"/>
        </w:trPr>
        <w:tc>
          <w:tcPr>
            <w:tcW w:w="1300" w:type="dxa"/>
            <w:vAlign w:val="center"/>
          </w:tcPr>
          <w:p>
            <w:pPr>
              <w:snapToGrid w:val="0"/>
              <w:jc w:val="center"/>
              <w:rPr>
                <w:rFonts w:ascii="Times New Roman" w:hAnsi="Times New Roman"/>
                <w:sz w:val="18"/>
                <w:szCs w:val="18"/>
              </w:rPr>
            </w:pPr>
            <w:r>
              <w:rPr>
                <w:rFonts w:ascii="Times New Roman" w:hAnsi="Times New Roman"/>
                <w:sz w:val="18"/>
                <w:szCs w:val="18"/>
              </w:rPr>
              <w:t>桌、凳</w:t>
            </w:r>
          </w:p>
        </w:tc>
        <w:tc>
          <w:tcPr>
            <w:tcW w:w="615" w:type="dxa"/>
            <w:vAlign w:val="center"/>
          </w:tcPr>
          <w:p>
            <w:pPr>
              <w:snapToGrid w:val="0"/>
              <w:jc w:val="center"/>
              <w:rPr>
                <w:rFonts w:ascii="Times New Roman" w:hAnsi="Times New Roman"/>
                <w:sz w:val="18"/>
                <w:szCs w:val="18"/>
              </w:rPr>
            </w:pPr>
            <w:r>
              <w:rPr>
                <w:rFonts w:ascii="Times New Roman" w:hAnsi="Times New Roman"/>
                <w:sz w:val="18"/>
                <w:szCs w:val="18"/>
              </w:rPr>
              <w:t>12</w:t>
            </w:r>
          </w:p>
        </w:tc>
        <w:tc>
          <w:tcPr>
            <w:tcW w:w="2466" w:type="dxa"/>
            <w:vAlign w:val="center"/>
          </w:tcPr>
          <w:p>
            <w:pPr>
              <w:snapToGrid w:val="0"/>
              <w:spacing w:beforeLines="20" w:afterLines="20"/>
              <w:ind w:left="42" w:leftChars="20" w:right="42" w:rightChars="20"/>
              <w:rPr>
                <w:rFonts w:ascii="Times New Roman" w:hAnsi="Times New Roman"/>
                <w:spacing w:val="-6"/>
                <w:sz w:val="18"/>
                <w:szCs w:val="18"/>
              </w:rPr>
            </w:pPr>
            <w:r>
              <w:rPr>
                <w:rFonts w:ascii="Times New Roman" w:hAnsi="Times New Roman"/>
                <w:spacing w:val="-6"/>
                <w:sz w:val="18"/>
                <w:szCs w:val="18"/>
              </w:rPr>
              <w:t>桌面物品摆放整齐，凳子摆放整齐、凳面干净。</w:t>
            </w:r>
          </w:p>
        </w:tc>
        <w:tc>
          <w:tcPr>
            <w:tcW w:w="3279" w:type="dxa"/>
            <w:vAlign w:val="center"/>
          </w:tcPr>
          <w:p>
            <w:pPr>
              <w:snapToGrid w:val="0"/>
              <w:spacing w:beforeLines="20" w:afterLines="20"/>
              <w:ind w:left="42" w:leftChars="20" w:right="42" w:rightChars="20"/>
              <w:rPr>
                <w:rFonts w:ascii="Times New Roman" w:hAnsi="Times New Roman"/>
                <w:spacing w:val="-6"/>
                <w:sz w:val="18"/>
                <w:szCs w:val="18"/>
              </w:rPr>
            </w:pPr>
            <w:r>
              <w:rPr>
                <w:rFonts w:ascii="Times New Roman" w:hAnsi="Times New Roman"/>
                <w:spacing w:val="-6"/>
                <w:sz w:val="18"/>
                <w:szCs w:val="18"/>
              </w:rPr>
              <w:t>桌面凌乱或不干净每处扣1分，直至扣完6分；凳子摆放凌乱、凳面不干净每处扣1分，直至扣完6分。</w:t>
            </w:r>
          </w:p>
        </w:tc>
        <w:tc>
          <w:tcPr>
            <w:tcW w:w="1464" w:type="dxa"/>
            <w:vAlign w:val="center"/>
          </w:tcPr>
          <w:p>
            <w:pPr>
              <w:snapToGrid w:val="0"/>
              <w:spacing w:beforeLines="20" w:afterLines="20"/>
              <w:ind w:left="42" w:leftChars="20" w:right="42" w:rightChars="20"/>
              <w:rPr>
                <w:rFonts w:ascii="Times New Roman" w:hAnsi="Times New Roman"/>
                <w:spacing w:val="-6"/>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735" w:hRule="atLeast"/>
          <w:jc w:val="center"/>
        </w:trPr>
        <w:tc>
          <w:tcPr>
            <w:tcW w:w="1300" w:type="dxa"/>
            <w:vAlign w:val="center"/>
          </w:tcPr>
          <w:p>
            <w:pPr>
              <w:snapToGrid w:val="0"/>
              <w:jc w:val="center"/>
              <w:rPr>
                <w:rFonts w:ascii="Times New Roman" w:hAnsi="Times New Roman"/>
                <w:sz w:val="18"/>
                <w:szCs w:val="18"/>
              </w:rPr>
            </w:pPr>
            <w:r>
              <w:rPr>
                <w:rFonts w:ascii="Times New Roman" w:hAnsi="Times New Roman"/>
                <w:sz w:val="18"/>
                <w:szCs w:val="18"/>
              </w:rPr>
              <w:t>天花板</w:t>
            </w:r>
          </w:p>
        </w:tc>
        <w:tc>
          <w:tcPr>
            <w:tcW w:w="615" w:type="dxa"/>
            <w:vAlign w:val="center"/>
          </w:tcPr>
          <w:p>
            <w:pPr>
              <w:snapToGrid w:val="0"/>
              <w:jc w:val="center"/>
              <w:rPr>
                <w:rFonts w:ascii="Times New Roman" w:hAnsi="Times New Roman"/>
                <w:sz w:val="18"/>
                <w:szCs w:val="18"/>
              </w:rPr>
            </w:pPr>
            <w:r>
              <w:rPr>
                <w:rFonts w:ascii="Times New Roman" w:hAnsi="Times New Roman"/>
                <w:sz w:val="18"/>
                <w:szCs w:val="18"/>
              </w:rPr>
              <w:t>4</w:t>
            </w:r>
          </w:p>
        </w:tc>
        <w:tc>
          <w:tcPr>
            <w:tcW w:w="2466" w:type="dxa"/>
            <w:vAlign w:val="center"/>
          </w:tcPr>
          <w:p>
            <w:pPr>
              <w:snapToGrid w:val="0"/>
              <w:spacing w:beforeLines="20" w:afterLines="20"/>
              <w:ind w:left="42" w:leftChars="20" w:right="42" w:rightChars="20"/>
              <w:rPr>
                <w:rFonts w:ascii="Times New Roman" w:hAnsi="Times New Roman"/>
                <w:spacing w:val="-8"/>
                <w:sz w:val="18"/>
                <w:szCs w:val="18"/>
              </w:rPr>
            </w:pPr>
            <w:r>
              <w:rPr>
                <w:rFonts w:ascii="Times New Roman" w:hAnsi="Times New Roman"/>
                <w:spacing w:val="-8"/>
                <w:sz w:val="18"/>
                <w:szCs w:val="18"/>
              </w:rPr>
              <w:t>天花板干净，不得乱贴乱挂东西。</w:t>
            </w:r>
          </w:p>
        </w:tc>
        <w:tc>
          <w:tcPr>
            <w:tcW w:w="3279" w:type="dxa"/>
            <w:vAlign w:val="center"/>
          </w:tcPr>
          <w:p>
            <w:pPr>
              <w:snapToGrid w:val="0"/>
              <w:spacing w:beforeLines="20" w:afterLines="20"/>
              <w:ind w:left="42" w:leftChars="20" w:right="42" w:rightChars="20"/>
              <w:rPr>
                <w:rFonts w:ascii="Times New Roman" w:hAnsi="Times New Roman"/>
                <w:spacing w:val="-8"/>
                <w:sz w:val="18"/>
                <w:szCs w:val="18"/>
              </w:rPr>
            </w:pPr>
            <w:r>
              <w:rPr>
                <w:rFonts w:ascii="Times New Roman" w:hAnsi="Times New Roman"/>
                <w:spacing w:val="-8"/>
                <w:sz w:val="18"/>
                <w:szCs w:val="18"/>
              </w:rPr>
              <w:t>天花板有蜘蛛网扣2分，乱贴乱挂东西扣2分。</w:t>
            </w:r>
          </w:p>
        </w:tc>
        <w:tc>
          <w:tcPr>
            <w:tcW w:w="1464" w:type="dxa"/>
            <w:vAlign w:val="center"/>
          </w:tcPr>
          <w:p>
            <w:pPr>
              <w:snapToGrid w:val="0"/>
              <w:rPr>
                <w:rFonts w:ascii="Times New Roman" w:hAnsi="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735" w:hRule="atLeast"/>
          <w:jc w:val="center"/>
        </w:trPr>
        <w:tc>
          <w:tcPr>
            <w:tcW w:w="1300" w:type="dxa"/>
            <w:vAlign w:val="center"/>
          </w:tcPr>
          <w:p>
            <w:pPr>
              <w:snapToGrid w:val="0"/>
              <w:jc w:val="center"/>
              <w:rPr>
                <w:rFonts w:ascii="Times New Roman" w:hAnsi="Times New Roman"/>
                <w:sz w:val="18"/>
                <w:szCs w:val="18"/>
              </w:rPr>
            </w:pPr>
            <w:r>
              <w:rPr>
                <w:rFonts w:ascii="Times New Roman" w:hAnsi="Times New Roman"/>
                <w:sz w:val="18"/>
                <w:szCs w:val="18"/>
              </w:rPr>
              <w:t>墙壁</w:t>
            </w:r>
          </w:p>
        </w:tc>
        <w:tc>
          <w:tcPr>
            <w:tcW w:w="615" w:type="dxa"/>
            <w:vAlign w:val="center"/>
          </w:tcPr>
          <w:p>
            <w:pPr>
              <w:snapToGrid w:val="0"/>
              <w:jc w:val="center"/>
              <w:rPr>
                <w:rFonts w:ascii="Times New Roman" w:hAnsi="Times New Roman"/>
                <w:sz w:val="18"/>
                <w:szCs w:val="18"/>
              </w:rPr>
            </w:pPr>
            <w:r>
              <w:rPr>
                <w:rFonts w:ascii="Times New Roman" w:hAnsi="Times New Roman"/>
                <w:sz w:val="18"/>
                <w:szCs w:val="18"/>
              </w:rPr>
              <w:t>4</w:t>
            </w:r>
          </w:p>
        </w:tc>
        <w:tc>
          <w:tcPr>
            <w:tcW w:w="2466" w:type="dxa"/>
            <w:vAlign w:val="center"/>
          </w:tcPr>
          <w:p>
            <w:pPr>
              <w:snapToGrid w:val="0"/>
              <w:spacing w:beforeLines="20" w:afterLines="20"/>
              <w:ind w:left="42" w:leftChars="20" w:right="42" w:rightChars="20"/>
              <w:rPr>
                <w:rFonts w:ascii="Times New Roman" w:hAnsi="Times New Roman"/>
                <w:sz w:val="18"/>
                <w:szCs w:val="18"/>
              </w:rPr>
            </w:pPr>
            <w:r>
              <w:rPr>
                <w:rFonts w:ascii="Times New Roman" w:hAnsi="Times New Roman"/>
                <w:sz w:val="18"/>
                <w:szCs w:val="18"/>
              </w:rPr>
              <w:t>墙面干净，无乱涂乱画。</w:t>
            </w:r>
          </w:p>
        </w:tc>
        <w:tc>
          <w:tcPr>
            <w:tcW w:w="3279" w:type="dxa"/>
            <w:vAlign w:val="center"/>
          </w:tcPr>
          <w:p>
            <w:pPr>
              <w:snapToGrid w:val="0"/>
              <w:spacing w:beforeLines="20" w:afterLines="20"/>
              <w:ind w:left="42" w:leftChars="20" w:right="42" w:rightChars="20"/>
              <w:rPr>
                <w:rFonts w:ascii="Times New Roman" w:hAnsi="Times New Roman"/>
                <w:sz w:val="18"/>
                <w:szCs w:val="18"/>
              </w:rPr>
            </w:pPr>
            <w:r>
              <w:rPr>
                <w:rFonts w:ascii="Times New Roman" w:hAnsi="Times New Roman"/>
                <w:sz w:val="18"/>
                <w:szCs w:val="18"/>
              </w:rPr>
              <w:t>乱涂乱画扣2分；墙角有明显灰尘或蜘蛛网扣2分。</w:t>
            </w:r>
          </w:p>
        </w:tc>
        <w:tc>
          <w:tcPr>
            <w:tcW w:w="1464" w:type="dxa"/>
            <w:vAlign w:val="center"/>
          </w:tcPr>
          <w:p>
            <w:pPr>
              <w:snapToGrid w:val="0"/>
              <w:rPr>
                <w:rFonts w:ascii="Times New Roman" w:hAnsi="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701" w:hRule="atLeast"/>
          <w:jc w:val="center"/>
        </w:trPr>
        <w:tc>
          <w:tcPr>
            <w:tcW w:w="1300" w:type="dxa"/>
            <w:vAlign w:val="center"/>
          </w:tcPr>
          <w:p>
            <w:pPr>
              <w:snapToGrid w:val="0"/>
              <w:jc w:val="center"/>
              <w:rPr>
                <w:rFonts w:ascii="Times New Roman" w:hAnsi="Times New Roman"/>
                <w:sz w:val="18"/>
                <w:szCs w:val="18"/>
              </w:rPr>
            </w:pPr>
            <w:r>
              <w:rPr>
                <w:rFonts w:ascii="Times New Roman" w:hAnsi="Times New Roman"/>
                <w:sz w:val="18"/>
                <w:szCs w:val="18"/>
              </w:rPr>
              <w:t>洗漱</w:t>
            </w:r>
          </w:p>
          <w:p>
            <w:pPr>
              <w:snapToGrid w:val="0"/>
              <w:jc w:val="center"/>
              <w:rPr>
                <w:rFonts w:ascii="Times New Roman" w:hAnsi="Times New Roman"/>
                <w:sz w:val="18"/>
                <w:szCs w:val="18"/>
              </w:rPr>
            </w:pPr>
            <w:r>
              <w:rPr>
                <w:rFonts w:ascii="Times New Roman" w:hAnsi="Times New Roman"/>
                <w:sz w:val="18"/>
                <w:szCs w:val="18"/>
              </w:rPr>
              <w:t>用具</w:t>
            </w:r>
          </w:p>
        </w:tc>
        <w:tc>
          <w:tcPr>
            <w:tcW w:w="615" w:type="dxa"/>
            <w:vAlign w:val="center"/>
          </w:tcPr>
          <w:p>
            <w:pPr>
              <w:snapToGrid w:val="0"/>
              <w:jc w:val="center"/>
              <w:rPr>
                <w:rFonts w:ascii="Times New Roman" w:hAnsi="Times New Roman"/>
                <w:sz w:val="18"/>
                <w:szCs w:val="18"/>
              </w:rPr>
            </w:pPr>
            <w:r>
              <w:rPr>
                <w:rFonts w:ascii="Times New Roman" w:hAnsi="Times New Roman"/>
                <w:sz w:val="18"/>
                <w:szCs w:val="18"/>
              </w:rPr>
              <w:t>4</w:t>
            </w:r>
          </w:p>
        </w:tc>
        <w:tc>
          <w:tcPr>
            <w:tcW w:w="2466" w:type="dxa"/>
            <w:vAlign w:val="center"/>
          </w:tcPr>
          <w:p>
            <w:pPr>
              <w:snapToGrid w:val="0"/>
              <w:spacing w:beforeLines="20" w:afterLines="20"/>
              <w:ind w:left="42" w:leftChars="20" w:right="42" w:rightChars="20"/>
              <w:rPr>
                <w:rFonts w:ascii="Times New Roman" w:hAnsi="Times New Roman"/>
                <w:spacing w:val="-8"/>
                <w:sz w:val="18"/>
                <w:szCs w:val="18"/>
              </w:rPr>
            </w:pPr>
            <w:r>
              <w:rPr>
                <w:rFonts w:ascii="Times New Roman" w:hAnsi="Times New Roman"/>
                <w:spacing w:val="-8"/>
                <w:sz w:val="18"/>
                <w:szCs w:val="18"/>
              </w:rPr>
              <w:t>脸盆、牙具、饭盒、毛巾摆放整齐。</w:t>
            </w:r>
          </w:p>
        </w:tc>
        <w:tc>
          <w:tcPr>
            <w:tcW w:w="3279" w:type="dxa"/>
            <w:vAlign w:val="center"/>
          </w:tcPr>
          <w:p>
            <w:pPr>
              <w:snapToGrid w:val="0"/>
              <w:spacing w:beforeLines="20" w:afterLines="20"/>
              <w:ind w:left="42" w:leftChars="20" w:right="42" w:rightChars="20"/>
              <w:rPr>
                <w:rFonts w:ascii="Times New Roman" w:hAnsi="Times New Roman"/>
                <w:spacing w:val="-8"/>
                <w:sz w:val="18"/>
                <w:szCs w:val="18"/>
              </w:rPr>
            </w:pPr>
            <w:r>
              <w:rPr>
                <w:rFonts w:ascii="Times New Roman" w:hAnsi="Times New Roman"/>
                <w:spacing w:val="-8"/>
                <w:sz w:val="18"/>
                <w:szCs w:val="18"/>
              </w:rPr>
              <w:t>脸盆、牙具、饭盒、毛巾等乱放各扣1分。</w:t>
            </w:r>
          </w:p>
        </w:tc>
        <w:tc>
          <w:tcPr>
            <w:tcW w:w="1464" w:type="dxa"/>
            <w:vAlign w:val="center"/>
          </w:tcPr>
          <w:p>
            <w:pPr>
              <w:snapToGrid w:val="0"/>
              <w:rPr>
                <w:rFonts w:ascii="Times New Roman" w:hAnsi="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720" w:hRule="atLeast"/>
          <w:jc w:val="center"/>
        </w:trPr>
        <w:tc>
          <w:tcPr>
            <w:tcW w:w="1300" w:type="dxa"/>
            <w:vAlign w:val="center"/>
          </w:tcPr>
          <w:p>
            <w:pPr>
              <w:snapToGrid w:val="0"/>
              <w:jc w:val="center"/>
              <w:rPr>
                <w:rFonts w:ascii="Times New Roman" w:hAnsi="Times New Roman"/>
                <w:sz w:val="18"/>
                <w:szCs w:val="18"/>
              </w:rPr>
            </w:pPr>
            <w:r>
              <w:rPr>
                <w:rFonts w:ascii="Times New Roman" w:hAnsi="Times New Roman"/>
                <w:sz w:val="18"/>
                <w:szCs w:val="18"/>
              </w:rPr>
              <w:t>门边</w:t>
            </w:r>
          </w:p>
          <w:p>
            <w:pPr>
              <w:snapToGrid w:val="0"/>
              <w:jc w:val="center"/>
              <w:rPr>
                <w:rFonts w:ascii="Times New Roman" w:hAnsi="Times New Roman"/>
                <w:sz w:val="18"/>
                <w:szCs w:val="18"/>
              </w:rPr>
            </w:pPr>
            <w:r>
              <w:rPr>
                <w:rFonts w:ascii="Times New Roman" w:hAnsi="Times New Roman"/>
                <w:sz w:val="18"/>
                <w:szCs w:val="18"/>
              </w:rPr>
              <w:t>走廊</w:t>
            </w:r>
          </w:p>
        </w:tc>
        <w:tc>
          <w:tcPr>
            <w:tcW w:w="615" w:type="dxa"/>
            <w:vAlign w:val="center"/>
          </w:tcPr>
          <w:p>
            <w:pPr>
              <w:snapToGrid w:val="0"/>
              <w:jc w:val="center"/>
              <w:rPr>
                <w:rFonts w:ascii="Times New Roman" w:hAnsi="Times New Roman"/>
                <w:sz w:val="18"/>
                <w:szCs w:val="18"/>
              </w:rPr>
            </w:pPr>
            <w:r>
              <w:rPr>
                <w:rFonts w:ascii="Times New Roman" w:hAnsi="Times New Roman"/>
                <w:sz w:val="18"/>
                <w:szCs w:val="18"/>
              </w:rPr>
              <w:t>6</w:t>
            </w:r>
          </w:p>
        </w:tc>
        <w:tc>
          <w:tcPr>
            <w:tcW w:w="2466" w:type="dxa"/>
            <w:vAlign w:val="center"/>
          </w:tcPr>
          <w:p>
            <w:pPr>
              <w:snapToGrid w:val="0"/>
              <w:spacing w:beforeLines="20" w:afterLines="20"/>
              <w:ind w:left="42" w:leftChars="20" w:right="42" w:rightChars="20"/>
              <w:rPr>
                <w:rFonts w:ascii="Times New Roman" w:hAnsi="Times New Roman"/>
                <w:sz w:val="18"/>
                <w:szCs w:val="18"/>
              </w:rPr>
            </w:pPr>
            <w:r>
              <w:rPr>
                <w:rFonts w:ascii="Times New Roman" w:hAnsi="Times New Roman"/>
                <w:sz w:val="18"/>
                <w:szCs w:val="18"/>
              </w:rPr>
              <w:t>门边走廊干净、无乱涂乱画。</w:t>
            </w:r>
          </w:p>
        </w:tc>
        <w:tc>
          <w:tcPr>
            <w:tcW w:w="3279" w:type="dxa"/>
            <w:vAlign w:val="center"/>
          </w:tcPr>
          <w:p>
            <w:pPr>
              <w:snapToGrid w:val="0"/>
              <w:spacing w:beforeLines="20" w:afterLines="20"/>
              <w:ind w:left="42" w:leftChars="20" w:right="42" w:rightChars="20"/>
              <w:rPr>
                <w:rFonts w:ascii="Times New Roman" w:hAnsi="Times New Roman"/>
                <w:sz w:val="18"/>
                <w:szCs w:val="18"/>
              </w:rPr>
            </w:pPr>
            <w:r>
              <w:rPr>
                <w:rFonts w:ascii="Times New Roman" w:hAnsi="Times New Roman"/>
                <w:sz w:val="18"/>
                <w:szCs w:val="18"/>
              </w:rPr>
              <w:t>门边走廊上有堆放垃圾或倒水现象扣3分；有乱涂乱画、脚印、球印处扣3分。</w:t>
            </w:r>
          </w:p>
        </w:tc>
        <w:tc>
          <w:tcPr>
            <w:tcW w:w="1464" w:type="dxa"/>
            <w:vAlign w:val="center"/>
          </w:tcPr>
          <w:p>
            <w:pPr>
              <w:snapToGrid w:val="0"/>
              <w:rPr>
                <w:rFonts w:ascii="Times New Roman" w:hAnsi="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690" w:hRule="atLeast"/>
          <w:jc w:val="center"/>
        </w:trPr>
        <w:tc>
          <w:tcPr>
            <w:tcW w:w="1300" w:type="dxa"/>
            <w:vAlign w:val="center"/>
          </w:tcPr>
          <w:p>
            <w:pPr>
              <w:snapToGrid w:val="0"/>
              <w:jc w:val="center"/>
              <w:rPr>
                <w:rFonts w:ascii="Times New Roman" w:hAnsi="Times New Roman"/>
                <w:sz w:val="18"/>
                <w:szCs w:val="18"/>
              </w:rPr>
            </w:pPr>
            <w:r>
              <w:rPr>
                <w:rFonts w:ascii="Times New Roman" w:hAnsi="Times New Roman"/>
                <w:sz w:val="18"/>
                <w:szCs w:val="18"/>
              </w:rPr>
              <w:t>寝具</w:t>
            </w:r>
          </w:p>
        </w:tc>
        <w:tc>
          <w:tcPr>
            <w:tcW w:w="615" w:type="dxa"/>
            <w:vAlign w:val="center"/>
          </w:tcPr>
          <w:p>
            <w:pPr>
              <w:snapToGrid w:val="0"/>
              <w:jc w:val="center"/>
              <w:rPr>
                <w:rFonts w:ascii="Times New Roman" w:hAnsi="Times New Roman"/>
                <w:sz w:val="18"/>
                <w:szCs w:val="18"/>
              </w:rPr>
            </w:pPr>
            <w:r>
              <w:rPr>
                <w:rFonts w:ascii="Times New Roman" w:hAnsi="Times New Roman"/>
                <w:sz w:val="18"/>
                <w:szCs w:val="18"/>
              </w:rPr>
              <w:t>12</w:t>
            </w:r>
          </w:p>
        </w:tc>
        <w:tc>
          <w:tcPr>
            <w:tcW w:w="2466" w:type="dxa"/>
            <w:vAlign w:val="center"/>
          </w:tcPr>
          <w:p>
            <w:pPr>
              <w:snapToGrid w:val="0"/>
              <w:spacing w:beforeLines="20" w:afterLines="20"/>
              <w:ind w:left="42" w:leftChars="20" w:right="42" w:rightChars="20"/>
              <w:rPr>
                <w:rFonts w:ascii="Times New Roman" w:hAnsi="Times New Roman"/>
                <w:sz w:val="18"/>
                <w:szCs w:val="18"/>
              </w:rPr>
            </w:pPr>
            <w:r>
              <w:rPr>
                <w:rFonts w:ascii="Times New Roman" w:hAnsi="Times New Roman"/>
                <w:sz w:val="18"/>
                <w:szCs w:val="18"/>
              </w:rPr>
              <w:t>床铺整洁、卫生。</w:t>
            </w:r>
          </w:p>
        </w:tc>
        <w:tc>
          <w:tcPr>
            <w:tcW w:w="3279" w:type="dxa"/>
            <w:vAlign w:val="center"/>
          </w:tcPr>
          <w:p>
            <w:pPr>
              <w:snapToGrid w:val="0"/>
              <w:spacing w:beforeLines="20" w:afterLines="20"/>
              <w:ind w:left="42" w:leftChars="20" w:right="42" w:rightChars="20"/>
              <w:rPr>
                <w:rFonts w:ascii="Times New Roman" w:hAnsi="Times New Roman"/>
                <w:sz w:val="18"/>
                <w:szCs w:val="18"/>
              </w:rPr>
            </w:pPr>
            <w:r>
              <w:rPr>
                <w:rFonts w:ascii="Times New Roman" w:hAnsi="Times New Roman"/>
                <w:sz w:val="18"/>
                <w:szCs w:val="18"/>
              </w:rPr>
              <w:t>床上被子不叠、床铺凌乱、床单、被套明显不卫生每人次扣2分，直至扣完12分。</w:t>
            </w:r>
          </w:p>
        </w:tc>
        <w:tc>
          <w:tcPr>
            <w:tcW w:w="1464" w:type="dxa"/>
            <w:vAlign w:val="center"/>
          </w:tcPr>
          <w:p>
            <w:pPr>
              <w:snapToGrid w:val="0"/>
              <w:rPr>
                <w:rFonts w:ascii="Times New Roman" w:hAnsi="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767" w:hRule="atLeast"/>
          <w:jc w:val="center"/>
        </w:trPr>
        <w:tc>
          <w:tcPr>
            <w:tcW w:w="1300" w:type="dxa"/>
            <w:vAlign w:val="center"/>
          </w:tcPr>
          <w:p>
            <w:pPr>
              <w:snapToGrid w:val="0"/>
              <w:jc w:val="center"/>
              <w:rPr>
                <w:rFonts w:ascii="Times New Roman" w:hAnsi="Times New Roman"/>
                <w:sz w:val="18"/>
                <w:szCs w:val="18"/>
              </w:rPr>
            </w:pPr>
            <w:r>
              <w:rPr>
                <w:rFonts w:ascii="Times New Roman" w:hAnsi="Times New Roman"/>
                <w:sz w:val="18"/>
                <w:szCs w:val="18"/>
              </w:rPr>
              <w:t>个人</w:t>
            </w:r>
          </w:p>
          <w:p>
            <w:pPr>
              <w:snapToGrid w:val="0"/>
              <w:jc w:val="center"/>
              <w:rPr>
                <w:rFonts w:ascii="Times New Roman" w:hAnsi="Times New Roman"/>
                <w:sz w:val="18"/>
                <w:szCs w:val="18"/>
              </w:rPr>
            </w:pPr>
            <w:r>
              <w:rPr>
                <w:rFonts w:ascii="Times New Roman" w:hAnsi="Times New Roman"/>
                <w:sz w:val="18"/>
                <w:szCs w:val="18"/>
              </w:rPr>
              <w:t>用品</w:t>
            </w:r>
          </w:p>
        </w:tc>
        <w:tc>
          <w:tcPr>
            <w:tcW w:w="615" w:type="dxa"/>
            <w:vAlign w:val="center"/>
          </w:tcPr>
          <w:p>
            <w:pPr>
              <w:snapToGrid w:val="0"/>
              <w:jc w:val="center"/>
              <w:rPr>
                <w:rFonts w:ascii="Times New Roman" w:hAnsi="Times New Roman"/>
                <w:sz w:val="18"/>
                <w:szCs w:val="18"/>
              </w:rPr>
            </w:pPr>
            <w:r>
              <w:rPr>
                <w:rFonts w:ascii="Times New Roman" w:hAnsi="Times New Roman"/>
                <w:sz w:val="18"/>
                <w:szCs w:val="18"/>
              </w:rPr>
              <w:t>12</w:t>
            </w:r>
          </w:p>
        </w:tc>
        <w:tc>
          <w:tcPr>
            <w:tcW w:w="2466" w:type="dxa"/>
            <w:vAlign w:val="center"/>
          </w:tcPr>
          <w:p>
            <w:pPr>
              <w:snapToGrid w:val="0"/>
              <w:spacing w:beforeLines="20" w:afterLines="20"/>
              <w:ind w:left="42" w:leftChars="20" w:right="42" w:rightChars="20"/>
              <w:rPr>
                <w:rFonts w:ascii="Times New Roman" w:hAnsi="Times New Roman"/>
                <w:sz w:val="18"/>
                <w:szCs w:val="18"/>
              </w:rPr>
            </w:pPr>
            <w:r>
              <w:rPr>
                <w:rFonts w:ascii="Times New Roman" w:hAnsi="Times New Roman"/>
                <w:sz w:val="18"/>
                <w:szCs w:val="18"/>
              </w:rPr>
              <w:t>鞋子摆放整齐。</w:t>
            </w:r>
          </w:p>
          <w:p>
            <w:pPr>
              <w:snapToGrid w:val="0"/>
              <w:spacing w:beforeLines="20" w:afterLines="20"/>
              <w:ind w:left="42" w:leftChars="20" w:right="42" w:rightChars="20"/>
              <w:rPr>
                <w:rFonts w:ascii="Times New Roman" w:hAnsi="Times New Roman"/>
                <w:sz w:val="18"/>
                <w:szCs w:val="18"/>
              </w:rPr>
            </w:pPr>
            <w:r>
              <w:rPr>
                <w:rFonts w:ascii="Times New Roman" w:hAnsi="Times New Roman"/>
                <w:sz w:val="18"/>
                <w:szCs w:val="18"/>
              </w:rPr>
              <w:t>水瓶摆放整齐。</w:t>
            </w:r>
          </w:p>
        </w:tc>
        <w:tc>
          <w:tcPr>
            <w:tcW w:w="3279" w:type="dxa"/>
            <w:vAlign w:val="center"/>
          </w:tcPr>
          <w:p>
            <w:pPr>
              <w:snapToGrid w:val="0"/>
              <w:spacing w:beforeLines="20" w:afterLines="20"/>
              <w:ind w:left="42" w:leftChars="20" w:right="42" w:rightChars="20"/>
              <w:rPr>
                <w:rFonts w:ascii="Times New Roman" w:hAnsi="Times New Roman"/>
                <w:sz w:val="18"/>
                <w:szCs w:val="18"/>
              </w:rPr>
            </w:pPr>
            <w:r>
              <w:rPr>
                <w:rFonts w:ascii="Times New Roman" w:hAnsi="Times New Roman"/>
                <w:sz w:val="18"/>
                <w:szCs w:val="18"/>
              </w:rPr>
              <w:t>鞋子乱放一双扣1分，直至扣完6分。</w:t>
            </w:r>
          </w:p>
          <w:p>
            <w:pPr>
              <w:snapToGrid w:val="0"/>
              <w:spacing w:beforeLines="20" w:afterLines="20"/>
              <w:ind w:left="42" w:leftChars="20" w:right="42" w:rightChars="20"/>
              <w:rPr>
                <w:rFonts w:ascii="Times New Roman" w:hAnsi="Times New Roman"/>
                <w:sz w:val="18"/>
                <w:szCs w:val="18"/>
              </w:rPr>
            </w:pPr>
            <w:r>
              <w:rPr>
                <w:rFonts w:ascii="Times New Roman" w:hAnsi="Times New Roman"/>
                <w:sz w:val="18"/>
                <w:szCs w:val="18"/>
              </w:rPr>
              <w:t>水瓶乱放一个扣1分，直至扣完6分。</w:t>
            </w:r>
          </w:p>
        </w:tc>
        <w:tc>
          <w:tcPr>
            <w:tcW w:w="1464" w:type="dxa"/>
            <w:vAlign w:val="center"/>
          </w:tcPr>
          <w:p>
            <w:pPr>
              <w:snapToGrid w:val="0"/>
              <w:rPr>
                <w:rFonts w:ascii="Times New Roman" w:hAnsi="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690" w:hRule="atLeast"/>
          <w:jc w:val="center"/>
        </w:trPr>
        <w:tc>
          <w:tcPr>
            <w:tcW w:w="1300" w:type="dxa"/>
            <w:vMerge w:val="restart"/>
            <w:vAlign w:val="center"/>
          </w:tcPr>
          <w:p>
            <w:pPr>
              <w:snapToGrid w:val="0"/>
              <w:jc w:val="center"/>
              <w:rPr>
                <w:rFonts w:ascii="Times New Roman" w:hAnsi="Times New Roman"/>
                <w:sz w:val="18"/>
                <w:szCs w:val="18"/>
              </w:rPr>
            </w:pPr>
            <w:r>
              <w:rPr>
                <w:rFonts w:ascii="Times New Roman" w:hAnsi="Times New Roman"/>
                <w:sz w:val="18"/>
                <w:szCs w:val="18"/>
              </w:rPr>
              <w:t>文明</w:t>
            </w:r>
          </w:p>
          <w:p>
            <w:pPr>
              <w:snapToGrid w:val="0"/>
              <w:jc w:val="center"/>
              <w:rPr>
                <w:rFonts w:ascii="Times New Roman" w:hAnsi="Times New Roman"/>
                <w:sz w:val="18"/>
                <w:szCs w:val="18"/>
              </w:rPr>
            </w:pPr>
            <w:r>
              <w:rPr>
                <w:rFonts w:ascii="Times New Roman" w:hAnsi="Times New Roman"/>
                <w:sz w:val="18"/>
                <w:szCs w:val="18"/>
              </w:rPr>
              <w:t>行为</w:t>
            </w:r>
          </w:p>
        </w:tc>
        <w:tc>
          <w:tcPr>
            <w:tcW w:w="615" w:type="dxa"/>
            <w:vAlign w:val="center"/>
          </w:tcPr>
          <w:p>
            <w:pPr>
              <w:snapToGrid w:val="0"/>
              <w:jc w:val="center"/>
              <w:rPr>
                <w:rFonts w:ascii="Times New Roman" w:hAnsi="Times New Roman"/>
                <w:sz w:val="18"/>
                <w:szCs w:val="18"/>
              </w:rPr>
            </w:pPr>
            <w:r>
              <w:rPr>
                <w:rFonts w:ascii="Times New Roman" w:hAnsi="Times New Roman"/>
                <w:sz w:val="18"/>
                <w:szCs w:val="18"/>
              </w:rPr>
              <w:t>5</w:t>
            </w:r>
          </w:p>
        </w:tc>
        <w:tc>
          <w:tcPr>
            <w:tcW w:w="2466" w:type="dxa"/>
            <w:vAlign w:val="center"/>
          </w:tcPr>
          <w:p>
            <w:pPr>
              <w:snapToGrid w:val="0"/>
              <w:spacing w:beforeLines="20" w:afterLines="20"/>
              <w:ind w:left="42" w:leftChars="20" w:right="42" w:rightChars="20"/>
              <w:rPr>
                <w:rFonts w:ascii="Times New Roman" w:hAnsi="Times New Roman"/>
                <w:sz w:val="18"/>
                <w:szCs w:val="18"/>
              </w:rPr>
            </w:pPr>
            <w:r>
              <w:rPr>
                <w:rFonts w:ascii="Times New Roman" w:hAnsi="Times New Roman"/>
                <w:sz w:val="18"/>
                <w:szCs w:val="18"/>
              </w:rPr>
              <w:t>不乱扔杂物。</w:t>
            </w:r>
          </w:p>
        </w:tc>
        <w:tc>
          <w:tcPr>
            <w:tcW w:w="3279" w:type="dxa"/>
            <w:vAlign w:val="center"/>
          </w:tcPr>
          <w:p>
            <w:pPr>
              <w:snapToGrid w:val="0"/>
              <w:spacing w:beforeLines="20" w:afterLines="20"/>
              <w:ind w:left="42" w:leftChars="20" w:right="42" w:rightChars="20"/>
              <w:rPr>
                <w:rFonts w:ascii="Times New Roman" w:hAnsi="Times New Roman"/>
                <w:sz w:val="18"/>
                <w:szCs w:val="18"/>
              </w:rPr>
            </w:pPr>
            <w:r>
              <w:rPr>
                <w:rFonts w:ascii="Times New Roman" w:hAnsi="Times New Roman"/>
                <w:sz w:val="18"/>
                <w:szCs w:val="18"/>
              </w:rPr>
              <w:t>学生向窗外乱扔杂物、泼水等发现一次扣5分。</w:t>
            </w:r>
          </w:p>
        </w:tc>
        <w:tc>
          <w:tcPr>
            <w:tcW w:w="1464" w:type="dxa"/>
            <w:vAlign w:val="center"/>
          </w:tcPr>
          <w:p>
            <w:pPr>
              <w:snapToGrid w:val="0"/>
              <w:rPr>
                <w:rFonts w:ascii="Times New Roman" w:hAnsi="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620" w:hRule="atLeast"/>
          <w:jc w:val="center"/>
        </w:trPr>
        <w:tc>
          <w:tcPr>
            <w:tcW w:w="1300" w:type="dxa"/>
            <w:vMerge w:val="continue"/>
            <w:vAlign w:val="center"/>
          </w:tcPr>
          <w:p>
            <w:pPr>
              <w:snapToGrid w:val="0"/>
              <w:jc w:val="center"/>
              <w:rPr>
                <w:rFonts w:ascii="Times New Roman" w:hAnsi="Times New Roman"/>
                <w:sz w:val="18"/>
                <w:szCs w:val="18"/>
              </w:rPr>
            </w:pPr>
          </w:p>
        </w:tc>
        <w:tc>
          <w:tcPr>
            <w:tcW w:w="615" w:type="dxa"/>
            <w:vAlign w:val="center"/>
          </w:tcPr>
          <w:p>
            <w:pPr>
              <w:snapToGrid w:val="0"/>
              <w:jc w:val="center"/>
              <w:rPr>
                <w:rFonts w:ascii="Times New Roman" w:hAnsi="Times New Roman"/>
                <w:sz w:val="18"/>
                <w:szCs w:val="18"/>
              </w:rPr>
            </w:pPr>
            <w:r>
              <w:rPr>
                <w:rFonts w:ascii="Times New Roman" w:hAnsi="Times New Roman"/>
                <w:sz w:val="18"/>
                <w:szCs w:val="18"/>
              </w:rPr>
              <w:t>5</w:t>
            </w:r>
          </w:p>
        </w:tc>
        <w:tc>
          <w:tcPr>
            <w:tcW w:w="2466" w:type="dxa"/>
            <w:vAlign w:val="center"/>
          </w:tcPr>
          <w:p>
            <w:pPr>
              <w:snapToGrid w:val="0"/>
              <w:spacing w:beforeLines="20" w:afterLines="20"/>
              <w:ind w:left="42" w:leftChars="20" w:right="42" w:rightChars="20"/>
              <w:rPr>
                <w:rFonts w:ascii="Times New Roman" w:hAnsi="Times New Roman"/>
                <w:spacing w:val="-8"/>
                <w:sz w:val="18"/>
                <w:szCs w:val="18"/>
              </w:rPr>
            </w:pPr>
            <w:r>
              <w:rPr>
                <w:rFonts w:ascii="Times New Roman" w:hAnsi="Times New Roman"/>
                <w:spacing w:val="-8"/>
                <w:sz w:val="18"/>
                <w:szCs w:val="18"/>
              </w:rPr>
              <w:t>积极配合卫生安全检查。</w:t>
            </w:r>
          </w:p>
        </w:tc>
        <w:tc>
          <w:tcPr>
            <w:tcW w:w="3279" w:type="dxa"/>
            <w:vAlign w:val="center"/>
          </w:tcPr>
          <w:p>
            <w:pPr>
              <w:snapToGrid w:val="0"/>
              <w:spacing w:beforeLines="20" w:afterLines="20"/>
              <w:ind w:left="42" w:leftChars="20" w:right="42" w:rightChars="20"/>
              <w:rPr>
                <w:rFonts w:ascii="Times New Roman" w:hAnsi="Times New Roman"/>
                <w:spacing w:val="-8"/>
                <w:sz w:val="18"/>
                <w:szCs w:val="18"/>
              </w:rPr>
            </w:pPr>
            <w:r>
              <w:rPr>
                <w:rFonts w:ascii="Times New Roman" w:hAnsi="Times New Roman"/>
                <w:spacing w:val="-8"/>
                <w:sz w:val="18"/>
                <w:szCs w:val="18"/>
              </w:rPr>
              <w:t>干扰检查或对检查人员态度恶劣、无理纠缠者扣5分。</w:t>
            </w:r>
          </w:p>
        </w:tc>
        <w:tc>
          <w:tcPr>
            <w:tcW w:w="1464" w:type="dxa"/>
            <w:vAlign w:val="center"/>
          </w:tcPr>
          <w:p>
            <w:pPr>
              <w:snapToGrid w:val="0"/>
              <w:spacing w:beforeLines="10" w:afterLines="10"/>
              <w:ind w:left="21" w:leftChars="10" w:right="21" w:rightChars="10"/>
              <w:rPr>
                <w:rFonts w:ascii="Times New Roman" w:hAnsi="Times New Roman"/>
                <w:spacing w:val="-18"/>
                <w:sz w:val="18"/>
                <w:szCs w:val="18"/>
              </w:rPr>
            </w:pPr>
            <w:r>
              <w:rPr>
                <w:rFonts w:ascii="Times New Roman" w:hAnsi="Times New Roman"/>
                <w:spacing w:val="-18"/>
                <w:sz w:val="18"/>
                <w:szCs w:val="18"/>
              </w:rPr>
              <w:t>情节严重者予以纪律处分。</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47" w:hRule="atLeast"/>
          <w:jc w:val="center"/>
        </w:trPr>
        <w:tc>
          <w:tcPr>
            <w:tcW w:w="1300" w:type="dxa"/>
            <w:vAlign w:val="center"/>
          </w:tcPr>
          <w:p>
            <w:pPr>
              <w:snapToGrid w:val="0"/>
              <w:jc w:val="center"/>
              <w:rPr>
                <w:rFonts w:ascii="Times New Roman" w:hAnsi="Times New Roman"/>
                <w:sz w:val="18"/>
                <w:szCs w:val="18"/>
              </w:rPr>
            </w:pPr>
            <w:r>
              <w:rPr>
                <w:rFonts w:ascii="Times New Roman" w:hAnsi="Times New Roman"/>
                <w:sz w:val="18"/>
                <w:szCs w:val="18"/>
              </w:rPr>
              <w:t>用电</w:t>
            </w:r>
          </w:p>
          <w:p>
            <w:pPr>
              <w:snapToGrid w:val="0"/>
              <w:jc w:val="center"/>
              <w:rPr>
                <w:rFonts w:ascii="Times New Roman" w:hAnsi="Times New Roman"/>
                <w:sz w:val="18"/>
                <w:szCs w:val="18"/>
              </w:rPr>
            </w:pPr>
            <w:r>
              <w:rPr>
                <w:rFonts w:ascii="Times New Roman" w:hAnsi="Times New Roman"/>
                <w:sz w:val="18"/>
                <w:szCs w:val="18"/>
              </w:rPr>
              <w:t>安全</w:t>
            </w:r>
          </w:p>
        </w:tc>
        <w:tc>
          <w:tcPr>
            <w:tcW w:w="615" w:type="dxa"/>
            <w:vAlign w:val="center"/>
          </w:tcPr>
          <w:p>
            <w:pPr>
              <w:snapToGrid w:val="0"/>
              <w:jc w:val="center"/>
              <w:rPr>
                <w:rFonts w:ascii="Times New Roman" w:hAnsi="Times New Roman"/>
                <w:sz w:val="18"/>
                <w:szCs w:val="18"/>
              </w:rPr>
            </w:pPr>
            <w:r>
              <w:rPr>
                <w:rFonts w:ascii="Times New Roman" w:hAnsi="Times New Roman"/>
                <w:sz w:val="18"/>
                <w:szCs w:val="18"/>
              </w:rPr>
              <w:t>4</w:t>
            </w:r>
          </w:p>
        </w:tc>
        <w:tc>
          <w:tcPr>
            <w:tcW w:w="2466" w:type="dxa"/>
            <w:vAlign w:val="center"/>
          </w:tcPr>
          <w:p>
            <w:pPr>
              <w:snapToGrid w:val="0"/>
              <w:spacing w:beforeLines="20" w:afterLines="20"/>
              <w:ind w:left="42" w:leftChars="20" w:right="42" w:rightChars="20"/>
              <w:rPr>
                <w:rFonts w:ascii="Times New Roman" w:hAnsi="Times New Roman"/>
                <w:sz w:val="18"/>
                <w:szCs w:val="18"/>
              </w:rPr>
            </w:pPr>
            <w:r>
              <w:rPr>
                <w:rFonts w:ascii="Times New Roman" w:hAnsi="Times New Roman"/>
                <w:sz w:val="18"/>
                <w:szCs w:val="18"/>
              </w:rPr>
              <w:t>无私接电源、乱拉电线现象。</w:t>
            </w:r>
          </w:p>
        </w:tc>
        <w:tc>
          <w:tcPr>
            <w:tcW w:w="3279" w:type="dxa"/>
            <w:vAlign w:val="center"/>
          </w:tcPr>
          <w:p>
            <w:pPr>
              <w:snapToGrid w:val="0"/>
              <w:spacing w:beforeLines="20" w:afterLines="20"/>
              <w:ind w:left="42" w:leftChars="20" w:right="42" w:rightChars="20"/>
              <w:rPr>
                <w:rFonts w:ascii="Times New Roman" w:hAnsi="Times New Roman"/>
                <w:sz w:val="18"/>
                <w:szCs w:val="18"/>
              </w:rPr>
            </w:pPr>
            <w:r>
              <w:rPr>
                <w:rFonts w:ascii="Times New Roman" w:hAnsi="Times New Roman"/>
                <w:sz w:val="18"/>
                <w:szCs w:val="18"/>
              </w:rPr>
              <w:t>私接电源、乱拉电线扣4分。</w:t>
            </w:r>
          </w:p>
        </w:tc>
        <w:tc>
          <w:tcPr>
            <w:tcW w:w="1464" w:type="dxa"/>
            <w:vAlign w:val="center"/>
          </w:tcPr>
          <w:p>
            <w:pPr>
              <w:snapToGrid w:val="0"/>
              <w:spacing w:beforeLines="20" w:afterLines="20"/>
              <w:ind w:left="42" w:leftChars="20" w:right="42" w:rightChars="20"/>
              <w:rPr>
                <w:rFonts w:ascii="Times New Roman" w:hAnsi="Times New Roman"/>
                <w:sz w:val="18"/>
                <w:szCs w:val="18"/>
              </w:rPr>
            </w:pPr>
          </w:p>
        </w:tc>
      </w:tr>
    </w:tbl>
    <w:p>
      <w:pPr>
        <w:spacing w:line="360" w:lineRule="exact"/>
        <w:ind w:firstLine="360" w:firstLineChars="200"/>
        <w:rPr>
          <w:rFonts w:ascii="Times New Roman" w:hAnsi="Times New Roman"/>
          <w:sz w:val="18"/>
          <w:szCs w:val="18"/>
        </w:rPr>
      </w:pPr>
      <w:r>
        <w:rPr>
          <w:rFonts w:ascii="Times New Roman" w:hAnsi="Times New Roman"/>
          <w:sz w:val="18"/>
          <w:szCs w:val="18"/>
        </w:rPr>
        <w:t>备注：1. 寝室卫生基本分为100分，打分采用扣分法。</w:t>
      </w:r>
    </w:p>
    <w:p>
      <w:pPr>
        <w:spacing w:line="360" w:lineRule="exact"/>
        <w:ind w:firstLine="900" w:firstLineChars="500"/>
        <w:rPr>
          <w:rFonts w:ascii="Times New Roman" w:hAnsi="Times New Roman"/>
          <w:szCs w:val="21"/>
        </w:rPr>
      </w:pPr>
      <w:r>
        <w:rPr>
          <w:rFonts w:ascii="Times New Roman" w:hAnsi="Times New Roman"/>
          <w:sz w:val="18"/>
          <w:szCs w:val="18"/>
        </w:rPr>
        <w:t>2. 寝室学期卫生得分（检查总得分／检查次数），低于80分为不达标。</w:t>
      </w:r>
    </w:p>
    <w:sectPr>
      <w:headerReference r:id="rId3" w:type="default"/>
      <w:footerReference r:id="rId4" w:type="default"/>
      <w:footerReference r:id="rId5"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- 15 -</w:t>
                          </w:r>
                          <w:r>
                            <w:rPr>
                              <w:rFonts w:hint="eastAsia" w:ascii="仿宋" w:hAnsi="仿宋" w:eastAsia="仿宋" w:cs="仿宋"/>
                              <w:sz w:val="28"/>
                              <w:szCs w:val="28"/>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HlAlPVAQAApgMAAA4AAABkcnMvZTJvRG9jLnhtbK1TzY7TMBC+&#10;I/EOlu80adGyUdR0BaoWISFA2uUBXMduLPlPHrdJXwDegBMX7jxXn4Oxk3TR7mUPe3FmPONv5vtm&#10;sr4ZjCZHEUA529DloqREWO5aZfcN/X5/+6aiBCKzLdPOioaeBNCbzetX697XYuU6p1sRCIJYqHvf&#10;0C5GXxcF8E4YBgvnhcWgdMGwiG7YF21gPaIbXazK8l3Ru9D64LgAwNvtGKQTYngOoJNScbF1/GCE&#10;jSNqEJpFpASd8kA3uVspBY9fpQQRiW4oMo35xCJo79JZbNas3gfmO8WnFthzWnjEyTBlsegFassi&#10;I4egnkAZxYMDJ+OCO1OMRLIiyGJZPtLmrmNeZC4oNfiL6PBysPzL8Vsgqm3oW0osMzjw86+f599/&#10;z39+kGW5uk4K9R5qTLzzmBqHD27AvZnvAS8T8UEGk75IiWAc9T1d9BVDJDw9qlZVVWKIY2x2EL94&#10;eO4DxI/CGZKMhgYcYNaVHT9DHFPnlFTNululdR6itqRH1Kvq+iq/uIQQXVsskliM3SYrDrthorZz&#10;7QmZ9bgFDbW49JToTxZFTgszG2E2drNx8EHtO2xymeuBf3+I2E7uMlUYYafCOL7Mc1q1tB//+znr&#10;4ffa/A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oaYJL0wAAAAUBAAAPAAAAAAAAAAEAIAAAACIA&#10;AABkcnMvZG93bnJldi54bWxQSwECFAAUAAAACACHTuJAUeUCU9UBAACmAwAADgAAAAAAAAABACAA&#10;AAAiAQAAZHJzL2Uyb0RvYy54bWxQSwUGAAAAAAYABgBZAQAAaQUAAAAA&#10;">
              <v:fill on="f" focussize="0,0"/>
              <v:stroke on="f" weight="1.25pt"/>
              <v:imagedata o:title=""/>
              <o:lock v:ext="edit" aspectratio="f"/>
              <v:textbox inset="0mm,0mm,0mm,0mm" style="mso-fit-shape-to-text:t;">
                <w:txbxContent>
                  <w:p>
                    <w:pPr>
                      <w:pStyle w:val="6"/>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- 15 -</w:t>
                    </w:r>
                    <w:r>
                      <w:rPr>
                        <w:rFonts w:hint="eastAsia" w:ascii="仿宋" w:hAnsi="仿宋" w:eastAsia="仿宋" w:cs="仿宋"/>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62F"/>
    <w:rsid w:val="000B2811"/>
    <w:rsid w:val="000B6A46"/>
    <w:rsid w:val="000C0D3C"/>
    <w:rsid w:val="00166430"/>
    <w:rsid w:val="00172A27"/>
    <w:rsid w:val="00247C5D"/>
    <w:rsid w:val="002D1175"/>
    <w:rsid w:val="00360DD1"/>
    <w:rsid w:val="00374DB8"/>
    <w:rsid w:val="0037675F"/>
    <w:rsid w:val="00420C88"/>
    <w:rsid w:val="004653A3"/>
    <w:rsid w:val="004663D9"/>
    <w:rsid w:val="004C11A1"/>
    <w:rsid w:val="004C7408"/>
    <w:rsid w:val="004D11A6"/>
    <w:rsid w:val="004E2A10"/>
    <w:rsid w:val="004E3325"/>
    <w:rsid w:val="004E68DD"/>
    <w:rsid w:val="005258E2"/>
    <w:rsid w:val="005325F6"/>
    <w:rsid w:val="00574C3A"/>
    <w:rsid w:val="005C183E"/>
    <w:rsid w:val="005C21F8"/>
    <w:rsid w:val="006121E9"/>
    <w:rsid w:val="00647F1F"/>
    <w:rsid w:val="0066394C"/>
    <w:rsid w:val="00693A57"/>
    <w:rsid w:val="006C2176"/>
    <w:rsid w:val="006F3937"/>
    <w:rsid w:val="007545C1"/>
    <w:rsid w:val="00882DB2"/>
    <w:rsid w:val="008D47B3"/>
    <w:rsid w:val="008F15CC"/>
    <w:rsid w:val="00931340"/>
    <w:rsid w:val="00985BF4"/>
    <w:rsid w:val="009A565C"/>
    <w:rsid w:val="009E012D"/>
    <w:rsid w:val="009E62E3"/>
    <w:rsid w:val="00AA00C9"/>
    <w:rsid w:val="00AA6EDB"/>
    <w:rsid w:val="00B10A7E"/>
    <w:rsid w:val="00B436E8"/>
    <w:rsid w:val="00B62958"/>
    <w:rsid w:val="00D2393A"/>
    <w:rsid w:val="00DD5971"/>
    <w:rsid w:val="00DE3C63"/>
    <w:rsid w:val="00DF6E51"/>
    <w:rsid w:val="00E06190"/>
    <w:rsid w:val="00E730CE"/>
    <w:rsid w:val="00F03746"/>
    <w:rsid w:val="00F04429"/>
    <w:rsid w:val="00F221A8"/>
    <w:rsid w:val="00F32350"/>
    <w:rsid w:val="00F67F07"/>
    <w:rsid w:val="00F8003A"/>
    <w:rsid w:val="00FB1FF3"/>
    <w:rsid w:val="00FF3684"/>
    <w:rsid w:val="00FF4881"/>
    <w:rsid w:val="025C646B"/>
    <w:rsid w:val="02B353FD"/>
    <w:rsid w:val="038F004A"/>
    <w:rsid w:val="06814478"/>
    <w:rsid w:val="06FC7061"/>
    <w:rsid w:val="07BE0816"/>
    <w:rsid w:val="093E4C85"/>
    <w:rsid w:val="09530992"/>
    <w:rsid w:val="0A0B3C8B"/>
    <w:rsid w:val="0AD84430"/>
    <w:rsid w:val="0AFF4FCB"/>
    <w:rsid w:val="0BE2501D"/>
    <w:rsid w:val="0C413826"/>
    <w:rsid w:val="0C710488"/>
    <w:rsid w:val="0CD77652"/>
    <w:rsid w:val="0EC566F5"/>
    <w:rsid w:val="10327A4B"/>
    <w:rsid w:val="105E7167"/>
    <w:rsid w:val="10B4281C"/>
    <w:rsid w:val="116F0C36"/>
    <w:rsid w:val="11965611"/>
    <w:rsid w:val="11F06536"/>
    <w:rsid w:val="126902D2"/>
    <w:rsid w:val="136530E1"/>
    <w:rsid w:val="13DB3BC4"/>
    <w:rsid w:val="14F8094C"/>
    <w:rsid w:val="1526544F"/>
    <w:rsid w:val="15622D29"/>
    <w:rsid w:val="1571543C"/>
    <w:rsid w:val="15A61F7A"/>
    <w:rsid w:val="160D0340"/>
    <w:rsid w:val="18AE19DB"/>
    <w:rsid w:val="18D67E2A"/>
    <w:rsid w:val="19A568D5"/>
    <w:rsid w:val="1A355AD5"/>
    <w:rsid w:val="1B343578"/>
    <w:rsid w:val="1BE964AE"/>
    <w:rsid w:val="1C84406B"/>
    <w:rsid w:val="1E1A1F9E"/>
    <w:rsid w:val="1EEC2A6D"/>
    <w:rsid w:val="1FEB73E5"/>
    <w:rsid w:val="2079764D"/>
    <w:rsid w:val="20A074A7"/>
    <w:rsid w:val="20EA38D5"/>
    <w:rsid w:val="230266B1"/>
    <w:rsid w:val="24203311"/>
    <w:rsid w:val="253A7017"/>
    <w:rsid w:val="258767F4"/>
    <w:rsid w:val="259A3844"/>
    <w:rsid w:val="2691102C"/>
    <w:rsid w:val="26EC6303"/>
    <w:rsid w:val="27BD7970"/>
    <w:rsid w:val="28C44D3B"/>
    <w:rsid w:val="296C63E1"/>
    <w:rsid w:val="29B9410E"/>
    <w:rsid w:val="29E41891"/>
    <w:rsid w:val="2B34526C"/>
    <w:rsid w:val="2B67269C"/>
    <w:rsid w:val="2B8B5043"/>
    <w:rsid w:val="2BC624C5"/>
    <w:rsid w:val="2D932B6E"/>
    <w:rsid w:val="2DF31567"/>
    <w:rsid w:val="2E1760DB"/>
    <w:rsid w:val="2EA11BC6"/>
    <w:rsid w:val="2EAB535F"/>
    <w:rsid w:val="2F1225E2"/>
    <w:rsid w:val="2FD67501"/>
    <w:rsid w:val="2FD67D40"/>
    <w:rsid w:val="30F61DFB"/>
    <w:rsid w:val="30FE4796"/>
    <w:rsid w:val="31B01831"/>
    <w:rsid w:val="31BE15D1"/>
    <w:rsid w:val="31F0201D"/>
    <w:rsid w:val="32C81452"/>
    <w:rsid w:val="32CE124F"/>
    <w:rsid w:val="34854873"/>
    <w:rsid w:val="34F73F90"/>
    <w:rsid w:val="35476D38"/>
    <w:rsid w:val="35DD1D65"/>
    <w:rsid w:val="366D6BD8"/>
    <w:rsid w:val="372039F1"/>
    <w:rsid w:val="37216A85"/>
    <w:rsid w:val="379E334D"/>
    <w:rsid w:val="3A344F09"/>
    <w:rsid w:val="3B7C12E1"/>
    <w:rsid w:val="3BF30FED"/>
    <w:rsid w:val="3C9D0F31"/>
    <w:rsid w:val="3CA96836"/>
    <w:rsid w:val="3CF35A52"/>
    <w:rsid w:val="3E471E2B"/>
    <w:rsid w:val="3EA37D3C"/>
    <w:rsid w:val="3EF376CA"/>
    <w:rsid w:val="3FCB2C5A"/>
    <w:rsid w:val="441058BC"/>
    <w:rsid w:val="444C12D1"/>
    <w:rsid w:val="44E45A30"/>
    <w:rsid w:val="45354EB0"/>
    <w:rsid w:val="455D5B74"/>
    <w:rsid w:val="45A61754"/>
    <w:rsid w:val="464657A5"/>
    <w:rsid w:val="464E5429"/>
    <w:rsid w:val="47557857"/>
    <w:rsid w:val="481D1F47"/>
    <w:rsid w:val="483F4D22"/>
    <w:rsid w:val="48770FD3"/>
    <w:rsid w:val="48B423B6"/>
    <w:rsid w:val="491A1494"/>
    <w:rsid w:val="49D23728"/>
    <w:rsid w:val="4A012C8E"/>
    <w:rsid w:val="4AB2023F"/>
    <w:rsid w:val="4AF460A5"/>
    <w:rsid w:val="4DBD2F04"/>
    <w:rsid w:val="4E7B5CA6"/>
    <w:rsid w:val="4EB93FD1"/>
    <w:rsid w:val="4EE57641"/>
    <w:rsid w:val="4F765602"/>
    <w:rsid w:val="51E30604"/>
    <w:rsid w:val="5203259D"/>
    <w:rsid w:val="52BF118D"/>
    <w:rsid w:val="5360656F"/>
    <w:rsid w:val="538A13D2"/>
    <w:rsid w:val="53B938A5"/>
    <w:rsid w:val="54407C69"/>
    <w:rsid w:val="54721CF7"/>
    <w:rsid w:val="54BD7C17"/>
    <w:rsid w:val="55E23BEA"/>
    <w:rsid w:val="564E5C00"/>
    <w:rsid w:val="56FD0FDB"/>
    <w:rsid w:val="57697CC9"/>
    <w:rsid w:val="583D2A70"/>
    <w:rsid w:val="59440E45"/>
    <w:rsid w:val="5A8E5836"/>
    <w:rsid w:val="5A9F04EE"/>
    <w:rsid w:val="5B170A82"/>
    <w:rsid w:val="5B224ABB"/>
    <w:rsid w:val="5D6358BE"/>
    <w:rsid w:val="5D953871"/>
    <w:rsid w:val="5E4C667A"/>
    <w:rsid w:val="5E5D60E5"/>
    <w:rsid w:val="5E874E62"/>
    <w:rsid w:val="5FBF26F9"/>
    <w:rsid w:val="60155DF2"/>
    <w:rsid w:val="60745D4D"/>
    <w:rsid w:val="61BA7A64"/>
    <w:rsid w:val="61DA7A46"/>
    <w:rsid w:val="61F46E21"/>
    <w:rsid w:val="626D435E"/>
    <w:rsid w:val="627D2801"/>
    <w:rsid w:val="62A70D07"/>
    <w:rsid w:val="66652D12"/>
    <w:rsid w:val="66D60F13"/>
    <w:rsid w:val="66F41DC1"/>
    <w:rsid w:val="671914F9"/>
    <w:rsid w:val="68170588"/>
    <w:rsid w:val="6A9B3DE2"/>
    <w:rsid w:val="6B4547FB"/>
    <w:rsid w:val="6B6D29CC"/>
    <w:rsid w:val="6C64422E"/>
    <w:rsid w:val="6ED20F58"/>
    <w:rsid w:val="70473D77"/>
    <w:rsid w:val="70A45AA5"/>
    <w:rsid w:val="71806E87"/>
    <w:rsid w:val="724E590E"/>
    <w:rsid w:val="72F24DCF"/>
    <w:rsid w:val="735B3E7E"/>
    <w:rsid w:val="744411BA"/>
    <w:rsid w:val="751D2043"/>
    <w:rsid w:val="75F95C4A"/>
    <w:rsid w:val="7612071E"/>
    <w:rsid w:val="77205777"/>
    <w:rsid w:val="77C96211"/>
    <w:rsid w:val="787A17A0"/>
    <w:rsid w:val="78887D0D"/>
    <w:rsid w:val="78F35ABE"/>
    <w:rsid w:val="7A081EDB"/>
    <w:rsid w:val="7B9161FC"/>
    <w:rsid w:val="7BAD38BA"/>
    <w:rsid w:val="7C616C5A"/>
    <w:rsid w:val="7D236AC1"/>
    <w:rsid w:val="7D3B5554"/>
    <w:rsid w:val="7E0648CE"/>
    <w:rsid w:val="7E737481"/>
    <w:rsid w:val="7F3A1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ocument Map"/>
    <w:basedOn w:val="1"/>
    <w:uiPriority w:val="0"/>
    <w:pPr>
      <w:shd w:val="clear" w:color="auto" w:fill="000080"/>
    </w:pPr>
  </w:style>
  <w:style w:type="paragraph" w:styleId="4">
    <w:name w:val="Body Text Indent"/>
    <w:basedOn w:val="1"/>
    <w:uiPriority w:val="0"/>
    <w:pPr>
      <w:ind w:firstLine="630"/>
    </w:pPr>
    <w:rPr>
      <w:rFonts w:ascii="仿宋_GB2312" w:hAnsi="Times New Roman" w:eastAsia="仿宋_GB2312"/>
      <w:sz w:val="32"/>
      <w:szCs w:val="20"/>
    </w:rPr>
  </w:style>
  <w:style w:type="paragraph" w:styleId="5">
    <w:name w:val="Date"/>
    <w:basedOn w:val="1"/>
    <w:next w:val="1"/>
    <w:uiPriority w:val="0"/>
    <w:pPr>
      <w:ind w:left="100" w:leftChars="2500"/>
    </w:p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sz w:val="24"/>
    </w:rPr>
  </w:style>
  <w:style w:type="character" w:styleId="11">
    <w:name w:val="page number"/>
    <w:basedOn w:val="10"/>
    <w:uiPriority w:val="0"/>
  </w:style>
  <w:style w:type="character" w:styleId="12">
    <w:name w:val="Hyperlink"/>
    <w:uiPriority w:val="0"/>
    <w:rPr>
      <w:color w:val="0000FF"/>
      <w:u w:val="single"/>
    </w:rPr>
  </w:style>
  <w:style w:type="paragraph" w:customStyle="1" w:styleId="13">
    <w:name w:val="List Paragraph1"/>
    <w:basedOn w:val="1"/>
    <w:uiPriority w:val="99"/>
    <w:pPr>
      <w:ind w:firstLine="420" w:firstLineChars="200"/>
    </w:pPr>
  </w:style>
  <w:style w:type="paragraph" w:customStyle="1" w:styleId="14">
    <w:name w:val="Char"/>
    <w:basedOn w:val="1"/>
    <w:uiPriority w:val="0"/>
    <w:pPr>
      <w:snapToGrid w:val="0"/>
      <w:spacing w:line="360" w:lineRule="auto"/>
      <w:ind w:firstLine="200" w:firstLineChars="200"/>
    </w:pPr>
  </w:style>
  <w:style w:type="paragraph" w:customStyle="1" w:styleId="15">
    <w:name w:val="p0"/>
    <w:basedOn w:val="1"/>
    <w:uiPriority w:val="0"/>
    <w:pPr>
      <w:widowControl/>
      <w:spacing w:before="100" w:beforeAutospacing="1" w:after="100" w:afterAutospacing="1"/>
      <w:jc w:val="left"/>
    </w:pPr>
    <w:rPr>
      <w:rFonts w:ascii="宋体" w:hAnsi="宋体" w:cs="宋体"/>
      <w:kern w:val="0"/>
      <w:sz w:val="24"/>
    </w:rPr>
  </w:style>
  <w:style w:type="paragraph" w:styleId="16">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7">
    <w:name w:val="列出段落1"/>
    <w:basedOn w:val="1"/>
    <w:qFormat/>
    <w:uiPriority w:val="0"/>
    <w:pPr>
      <w:ind w:firstLine="420" w:firstLineChars="200"/>
    </w:pPr>
    <w:rPr>
      <w:szCs w:val="22"/>
    </w:rPr>
  </w:style>
  <w:style w:type="paragraph" w:customStyle="1" w:styleId="18">
    <w:name w:val="列出段落2"/>
    <w:basedOn w:val="1"/>
    <w:qFormat/>
    <w:uiPriority w:val="34"/>
    <w:pPr>
      <w:ind w:firstLine="420" w:firstLineChars="200"/>
    </w:pPr>
  </w:style>
  <w:style w:type="paragraph" w:customStyle="1" w:styleId="19">
    <w:name w:val="Char Char Char Char Char Char Char"/>
    <w:basedOn w:val="3"/>
    <w:uiPriority w:val="0"/>
    <w:pPr>
      <w:spacing w:line="360" w:lineRule="auto"/>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4F6A18-1809-4996-91E8-08177A8C252B}">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15</Pages>
  <Words>1089</Words>
  <Characters>6209</Characters>
  <Lines>51</Lines>
  <Paragraphs>14</Paragraphs>
  <TotalTime>1536</TotalTime>
  <ScaleCrop>false</ScaleCrop>
  <LinksUpToDate>false</LinksUpToDate>
  <CharactersWithSpaces>7284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2021-04-06T08:23:00Z</dcterms:created>
  <dc:creator>hcjbc</dc:creator>
  <cp:lastModifiedBy>WPS_1508066712</cp:lastModifiedBy>
  <cp:lastPrinted>2021-04-06T09:00:00Z</cp:lastPrinted>
  <dcterms:modified xsi:type="dcterms:W3CDTF">2021-05-17T08:09:02Z</dcterms:modified>
  <dc:title>关于表彰2011年度各项比赛获奖指导教师的决定</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KSORubyTemplateID">
    <vt:lpwstr>6</vt:lpwstr>
  </property>
  <property fmtid="{D5CDD505-2E9C-101B-9397-08002B2CF9AE}" pid="4" name="ICV">
    <vt:lpwstr>143F65379ABF46F0A04423B1B25613E4</vt:lpwstr>
  </property>
</Properties>
</file>