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color w:val="auto"/>
          <w:sz w:val="30"/>
          <w:szCs w:val="30"/>
        </w:rPr>
      </w:pPr>
      <w:bookmarkStart w:id="0" w:name="_Hlk192232445"/>
      <w:bookmarkStart w:id="20" w:name="_GoBack"/>
      <w:bookmarkEnd w:id="20"/>
      <w:r>
        <w:rPr>
          <w:rFonts w:hint="eastAsia" w:ascii="仿宋" w:hAnsi="仿宋" w:eastAsia="仿宋" w:cs="仿宋"/>
          <w:color w:val="auto"/>
          <w:sz w:val="30"/>
          <w:szCs w:val="30"/>
        </w:rPr>
        <w:t>附件</w:t>
      </w:r>
    </w:p>
    <w:p>
      <w:pPr>
        <w:jc w:val="center"/>
        <w:rPr>
          <w:rFonts w:hint="eastAsia" w:ascii="仿宋" w:hAnsi="仿宋" w:eastAsia="仿宋" w:cs="仿宋"/>
          <w:b/>
          <w:bCs/>
          <w:color w:val="auto"/>
          <w:sz w:val="30"/>
          <w:szCs w:val="30"/>
        </w:rPr>
      </w:pPr>
      <w:r>
        <w:rPr>
          <w:rFonts w:hint="eastAsia" w:ascii="仿宋" w:hAnsi="仿宋" w:eastAsia="仿宋" w:cs="仿宋"/>
          <w:b/>
          <w:bCs/>
          <w:color w:val="auto"/>
          <w:sz w:val="30"/>
          <w:szCs w:val="30"/>
        </w:rPr>
        <w:t>首届“新东方智慧教育杯”安徽省高校英文朗诵大赛方案</w:t>
      </w:r>
    </w:p>
    <w:bookmarkEnd w:id="0"/>
    <w:p>
      <w:pPr>
        <w:pStyle w:val="4"/>
        <w:ind w:firstLine="480"/>
        <w:rPr>
          <w:rFonts w:eastAsia="仿宋" w:cs="仿宋"/>
          <w:color w:val="auto"/>
          <w:szCs w:val="24"/>
          <w:lang w:eastAsia="zh-CN"/>
        </w:rPr>
      </w:pPr>
    </w:p>
    <w:p>
      <w:pPr>
        <w:pStyle w:val="4"/>
        <w:ind w:firstLine="480"/>
        <w:rPr>
          <w:rFonts w:hint="eastAsia" w:eastAsia="仿宋" w:cs="仿宋"/>
          <w:color w:val="auto"/>
          <w:szCs w:val="24"/>
          <w:lang w:eastAsia="zh-CN"/>
        </w:rPr>
      </w:pPr>
      <w:r>
        <w:rPr>
          <w:rFonts w:hint="eastAsia" w:eastAsia="仿宋" w:cs="仿宋"/>
          <w:color w:val="auto"/>
          <w:szCs w:val="24"/>
          <w:lang w:eastAsia="zh-CN"/>
        </w:rPr>
        <w:t>为深入贯彻落实党的二十大提出的“增强中华文明传播力影响力，坚守中华文化立场，讲好中国故事、传播好中国声音，展现可信、可爱、可敬的中国形象，推动中华文化更好走向世界”的相关要求，以及积极响应AI环境下大学生综合能力发展需求，探索多元化外语人才培养模式，提升大学生国际交流能力和图书馆数字资源利用率，安徽省高等学校图书情报工作委员会、安徽省高等学校数字图书馆、合肥师范学院图书馆和新东方教育集团（智慧教育事业部、大学事业部）秉承“新境育新才，外语传华声”的愿景，拟共同举办2025年首届“新东方智慧教育杯”安徽省高校英文朗诵大赛。</w:t>
      </w:r>
    </w:p>
    <w:p>
      <w:pPr>
        <w:pStyle w:val="2"/>
        <w:numPr>
          <w:ilvl w:val="0"/>
          <w:numId w:val="1"/>
        </w:numPr>
        <w:spacing w:before="312" w:after="312"/>
        <w:rPr>
          <w:rFonts w:hint="eastAsia" w:ascii="仿宋" w:hAnsi="仿宋" w:eastAsia="仿宋" w:cs="仿宋"/>
          <w:color w:val="auto"/>
          <w:szCs w:val="28"/>
        </w:rPr>
      </w:pPr>
      <w:r>
        <w:rPr>
          <w:rFonts w:hint="eastAsia" w:ascii="仿宋" w:hAnsi="仿宋" w:eastAsia="仿宋" w:cs="仿宋"/>
          <w:color w:val="auto"/>
          <w:szCs w:val="28"/>
        </w:rPr>
        <w:t>赛事主题</w:t>
      </w:r>
    </w:p>
    <w:p>
      <w:pPr>
        <w:pStyle w:val="4"/>
        <w:ind w:firstLine="480"/>
        <w:rPr>
          <w:rFonts w:hint="eastAsia" w:eastAsia="仿宋" w:cs="仿宋"/>
          <w:color w:val="auto"/>
          <w:szCs w:val="24"/>
          <w:lang w:eastAsia="zh-CN"/>
        </w:rPr>
      </w:pPr>
      <w:r>
        <w:rPr>
          <w:rFonts w:hint="eastAsia" w:eastAsia="仿宋" w:cs="仿宋"/>
          <w:color w:val="auto"/>
          <w:szCs w:val="24"/>
          <w:lang w:eastAsia="zh-CN"/>
        </w:rPr>
        <w:t>新境育新才，外语传华声</w:t>
      </w:r>
    </w:p>
    <w:p>
      <w:pPr>
        <w:pStyle w:val="2"/>
        <w:numPr>
          <w:ilvl w:val="0"/>
          <w:numId w:val="1"/>
        </w:numPr>
        <w:spacing w:before="312" w:after="312"/>
        <w:rPr>
          <w:rFonts w:hint="eastAsia" w:ascii="仿宋" w:hAnsi="仿宋" w:eastAsia="仿宋" w:cs="仿宋"/>
          <w:color w:val="auto"/>
          <w:szCs w:val="28"/>
        </w:rPr>
      </w:pPr>
      <w:r>
        <w:rPr>
          <w:rFonts w:hint="eastAsia" w:ascii="仿宋" w:hAnsi="仿宋" w:eastAsia="仿宋" w:cs="仿宋"/>
          <w:color w:val="auto"/>
          <w:szCs w:val="28"/>
        </w:rPr>
        <w:t>赛事目的及意义</w:t>
      </w:r>
    </w:p>
    <w:p>
      <w:pPr>
        <w:pStyle w:val="4"/>
        <w:ind w:firstLine="480"/>
        <w:rPr>
          <w:rFonts w:hint="eastAsia" w:eastAsia="仿宋" w:cs="仿宋"/>
          <w:color w:val="auto"/>
          <w:szCs w:val="24"/>
          <w:lang w:eastAsia="zh-CN"/>
        </w:rPr>
      </w:pPr>
      <w:r>
        <w:rPr>
          <w:rFonts w:hint="eastAsia" w:eastAsia="仿宋" w:cs="仿宋"/>
          <w:color w:val="auto"/>
          <w:szCs w:val="24"/>
          <w:lang w:eastAsia="zh-CN"/>
        </w:rPr>
        <w:t>（</w:t>
      </w:r>
      <w:r>
        <w:rPr>
          <w:rFonts w:hint="eastAsia" w:eastAsia="仿宋" w:cs="仿宋"/>
          <w:color w:val="auto"/>
          <w:szCs w:val="24"/>
          <w:lang w:val="en-US" w:eastAsia="zh-CN"/>
        </w:rPr>
        <w:t>一</w:t>
      </w:r>
      <w:r>
        <w:rPr>
          <w:rFonts w:hint="eastAsia" w:eastAsia="仿宋" w:cs="仿宋"/>
          <w:color w:val="auto"/>
          <w:szCs w:val="24"/>
          <w:lang w:eastAsia="zh-CN"/>
        </w:rPr>
        <w:t>）增强中华文明传播力影响力：通过朗诵大赛，促进学生了解和传播中国优秀中华文化。</w:t>
      </w:r>
    </w:p>
    <w:p>
      <w:pPr>
        <w:pStyle w:val="4"/>
        <w:ind w:firstLine="480"/>
        <w:rPr>
          <w:rFonts w:hint="eastAsia" w:eastAsia="仿宋" w:cs="仿宋"/>
          <w:color w:val="auto"/>
          <w:szCs w:val="24"/>
          <w:lang w:eastAsia="zh-CN"/>
        </w:rPr>
      </w:pPr>
      <w:r>
        <w:rPr>
          <w:rFonts w:hint="eastAsia" w:eastAsia="仿宋" w:cs="仿宋"/>
          <w:color w:val="auto"/>
          <w:szCs w:val="24"/>
          <w:lang w:eastAsia="zh-CN"/>
        </w:rPr>
        <w:t>（</w:t>
      </w:r>
      <w:r>
        <w:rPr>
          <w:rFonts w:hint="eastAsia" w:eastAsia="仿宋" w:cs="仿宋"/>
          <w:color w:val="auto"/>
          <w:szCs w:val="24"/>
          <w:lang w:val="en-US" w:eastAsia="zh-CN"/>
        </w:rPr>
        <w:t>二</w:t>
      </w:r>
      <w:r>
        <w:rPr>
          <w:rFonts w:hint="eastAsia" w:eastAsia="仿宋" w:cs="仿宋"/>
          <w:color w:val="auto"/>
          <w:szCs w:val="24"/>
          <w:lang w:eastAsia="zh-CN"/>
        </w:rPr>
        <w:t>）探索图书馆数字资源传播新方法：提高图书馆数字资源的使用率，促进数字资源的多元化展示。</w:t>
      </w:r>
    </w:p>
    <w:p>
      <w:pPr>
        <w:pStyle w:val="4"/>
        <w:ind w:firstLine="480"/>
        <w:rPr>
          <w:rFonts w:hint="eastAsia" w:eastAsia="仿宋" w:cs="仿宋"/>
          <w:color w:val="auto"/>
          <w:szCs w:val="24"/>
          <w:lang w:eastAsia="zh-CN"/>
        </w:rPr>
      </w:pPr>
      <w:r>
        <w:rPr>
          <w:rFonts w:hint="eastAsia" w:eastAsia="仿宋" w:cs="仿宋"/>
          <w:color w:val="auto"/>
          <w:szCs w:val="24"/>
          <w:lang w:eastAsia="zh-CN"/>
        </w:rPr>
        <w:t>（</w:t>
      </w:r>
      <w:r>
        <w:rPr>
          <w:rFonts w:hint="eastAsia" w:eastAsia="仿宋" w:cs="仿宋"/>
          <w:color w:val="auto"/>
          <w:szCs w:val="24"/>
          <w:lang w:val="en-US" w:eastAsia="zh-CN"/>
        </w:rPr>
        <w:t>三</w:t>
      </w:r>
      <w:r>
        <w:rPr>
          <w:rFonts w:hint="eastAsia" w:eastAsia="仿宋" w:cs="仿宋"/>
          <w:color w:val="auto"/>
          <w:szCs w:val="24"/>
          <w:lang w:eastAsia="zh-CN"/>
        </w:rPr>
        <w:t>）提升学生跨文化交流能力及综合素养：通过比赛形式，激发学生学习外语的兴趣和热情，提高英语口语表达能力和综合素质，培养大学生的自信心和沟通能力，增强其文化自信和创新意识。</w:t>
      </w:r>
    </w:p>
    <w:p>
      <w:pPr>
        <w:pStyle w:val="2"/>
        <w:numPr>
          <w:ilvl w:val="0"/>
          <w:numId w:val="1"/>
        </w:numPr>
        <w:spacing w:before="312" w:after="312"/>
        <w:rPr>
          <w:rFonts w:hint="eastAsia" w:ascii="仿宋" w:hAnsi="仿宋" w:eastAsia="仿宋" w:cs="仿宋"/>
          <w:color w:val="auto"/>
          <w:szCs w:val="28"/>
        </w:rPr>
      </w:pPr>
      <w:r>
        <w:rPr>
          <w:rFonts w:hint="eastAsia" w:ascii="仿宋" w:hAnsi="仿宋" w:eastAsia="仿宋" w:cs="仿宋"/>
          <w:color w:val="auto"/>
          <w:szCs w:val="28"/>
        </w:rPr>
        <w:t>赛事组织机构</w:t>
      </w:r>
    </w:p>
    <w:p>
      <w:pPr>
        <w:pStyle w:val="4"/>
        <w:ind w:firstLine="480"/>
        <w:rPr>
          <w:rFonts w:eastAsia="仿宋" w:cs="仿宋"/>
          <w:color w:val="auto"/>
          <w:szCs w:val="24"/>
          <w:lang w:eastAsia="zh-CN"/>
        </w:rPr>
      </w:pPr>
      <w:r>
        <w:rPr>
          <w:rFonts w:hint="eastAsia" w:eastAsia="仿宋" w:cs="仿宋"/>
          <w:color w:val="auto"/>
          <w:szCs w:val="24"/>
          <w:lang w:eastAsia="zh-CN"/>
        </w:rPr>
        <w:t>主办单位：安徽省高等学校图书情报工作委员会</w:t>
      </w:r>
    </w:p>
    <w:p>
      <w:pPr>
        <w:pStyle w:val="4"/>
        <w:ind w:firstLine="1680" w:firstLineChars="700"/>
        <w:rPr>
          <w:rFonts w:hint="eastAsia" w:eastAsia="仿宋" w:cs="仿宋"/>
          <w:color w:val="auto"/>
          <w:szCs w:val="24"/>
          <w:lang w:eastAsia="zh-CN"/>
        </w:rPr>
      </w:pPr>
      <w:r>
        <w:rPr>
          <w:rFonts w:hint="eastAsia" w:eastAsia="仿宋" w:cs="仿宋"/>
          <w:color w:val="auto"/>
          <w:szCs w:val="24"/>
          <w:lang w:eastAsia="zh-CN"/>
        </w:rPr>
        <w:t>安徽省高等学校数字图书馆</w:t>
      </w:r>
    </w:p>
    <w:p>
      <w:pPr>
        <w:pStyle w:val="4"/>
        <w:ind w:firstLine="480"/>
        <w:rPr>
          <w:rFonts w:eastAsia="仿宋" w:cs="仿宋"/>
          <w:color w:val="auto"/>
          <w:szCs w:val="24"/>
          <w:lang w:eastAsia="zh-CN"/>
        </w:rPr>
      </w:pPr>
      <w:r>
        <w:rPr>
          <w:rFonts w:hint="eastAsia" w:eastAsia="仿宋" w:cs="仿宋"/>
          <w:color w:val="auto"/>
          <w:szCs w:val="24"/>
          <w:lang w:eastAsia="zh-CN"/>
        </w:rPr>
        <w:t>承办单位：合肥师范学院图书馆</w:t>
      </w:r>
    </w:p>
    <w:p>
      <w:pPr>
        <w:pStyle w:val="4"/>
        <w:ind w:firstLine="480"/>
        <w:rPr>
          <w:rFonts w:hint="eastAsia" w:eastAsia="仿宋" w:cs="仿宋"/>
          <w:color w:val="auto"/>
          <w:szCs w:val="24"/>
          <w:lang w:eastAsia="zh-CN"/>
        </w:rPr>
      </w:pPr>
      <w:r>
        <w:rPr>
          <w:rFonts w:hint="eastAsia" w:eastAsia="仿宋" w:cs="仿宋"/>
          <w:color w:val="auto"/>
          <w:szCs w:val="24"/>
          <w:lang w:eastAsia="zh-CN"/>
        </w:rPr>
        <w:t>协办单位：新东方教育（智慧教育事业部、大学事业部）</w:t>
      </w:r>
    </w:p>
    <w:p>
      <w:pPr>
        <w:pStyle w:val="2"/>
        <w:numPr>
          <w:ilvl w:val="0"/>
          <w:numId w:val="1"/>
        </w:numPr>
        <w:spacing w:before="312" w:after="312"/>
        <w:rPr>
          <w:rFonts w:hint="eastAsia" w:ascii="仿宋" w:hAnsi="仿宋" w:eastAsia="仿宋" w:cs="仿宋"/>
          <w:color w:val="auto"/>
          <w:szCs w:val="28"/>
        </w:rPr>
      </w:pPr>
      <w:r>
        <w:rPr>
          <w:rFonts w:hint="eastAsia" w:ascii="仿宋" w:hAnsi="仿宋" w:eastAsia="仿宋" w:cs="仿宋"/>
          <w:color w:val="auto"/>
          <w:szCs w:val="28"/>
        </w:rPr>
        <w:t>赛事时间安排</w:t>
      </w:r>
    </w:p>
    <w:p>
      <w:pPr>
        <w:pStyle w:val="5"/>
        <w:widowControl/>
        <w:spacing w:before="80" w:beforeAutospacing="0" w:afterAutospacing="0"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线上初赛：2025年3月18日-4月10日</w:t>
      </w:r>
    </w:p>
    <w:p>
      <w:pPr>
        <w:pStyle w:val="5"/>
        <w:widowControl/>
        <w:spacing w:before="80" w:beforeAutospacing="0" w:afterAutospacing="0" w:line="360" w:lineRule="auto"/>
        <w:ind w:firstLine="480" w:firstLineChars="200"/>
        <w:rPr>
          <w:rFonts w:hint="eastAsia" w:ascii="仿宋" w:hAnsi="仿宋" w:eastAsia="仿宋" w:cs="仿宋"/>
          <w:color w:val="auto"/>
          <w:szCs w:val="24"/>
        </w:rPr>
      </w:pPr>
      <w:r>
        <w:rPr>
          <w:rFonts w:hint="eastAsia" w:ascii="仿宋" w:hAnsi="仿宋" w:eastAsia="仿宋" w:cs="仿宋"/>
          <w:color w:val="auto"/>
          <w:szCs w:val="24"/>
        </w:rPr>
        <w:t>线下决赛：决赛时间、地点和要求另行通知</w:t>
      </w:r>
    </w:p>
    <w:p>
      <w:pPr>
        <w:pStyle w:val="2"/>
        <w:numPr>
          <w:ilvl w:val="0"/>
          <w:numId w:val="1"/>
        </w:numPr>
        <w:spacing w:before="312" w:after="312"/>
        <w:rPr>
          <w:rFonts w:hint="eastAsia" w:ascii="仿宋" w:hAnsi="仿宋" w:eastAsia="仿宋" w:cs="仿宋"/>
          <w:color w:val="auto"/>
          <w:szCs w:val="28"/>
        </w:rPr>
      </w:pPr>
      <w:r>
        <w:rPr>
          <w:rFonts w:hint="eastAsia" w:ascii="仿宋" w:hAnsi="仿宋" w:eastAsia="仿宋" w:cs="仿宋"/>
          <w:color w:val="auto"/>
          <w:szCs w:val="28"/>
        </w:rPr>
        <w:t>参赛对象</w:t>
      </w:r>
    </w:p>
    <w:p>
      <w:pPr>
        <w:pStyle w:val="4"/>
        <w:ind w:firstLine="480"/>
        <w:rPr>
          <w:rFonts w:hint="eastAsia" w:eastAsia="仿宋" w:cs="仿宋"/>
          <w:color w:val="auto"/>
          <w:szCs w:val="24"/>
        </w:rPr>
      </w:pPr>
      <w:r>
        <w:rPr>
          <w:rFonts w:hint="eastAsia" w:eastAsia="仿宋" w:cs="仿宋"/>
          <w:color w:val="auto"/>
          <w:szCs w:val="24"/>
          <w:lang w:eastAsia="zh-CN"/>
        </w:rPr>
        <w:t>安徽省各高校在校学生</w:t>
      </w:r>
    </w:p>
    <w:p>
      <w:pPr>
        <w:pStyle w:val="2"/>
        <w:numPr>
          <w:ilvl w:val="0"/>
          <w:numId w:val="1"/>
        </w:numPr>
        <w:spacing w:before="312" w:after="312"/>
        <w:rPr>
          <w:rFonts w:hint="eastAsia" w:ascii="仿宋" w:hAnsi="仿宋" w:eastAsia="仿宋" w:cs="仿宋"/>
          <w:color w:val="auto"/>
          <w:szCs w:val="28"/>
        </w:rPr>
      </w:pPr>
      <w:bookmarkStart w:id="1" w:name="_Toc191558736"/>
      <w:r>
        <w:rPr>
          <w:rFonts w:hint="eastAsia" w:ascii="仿宋" w:hAnsi="仿宋" w:eastAsia="仿宋" w:cs="仿宋"/>
          <w:color w:val="auto"/>
          <w:szCs w:val="28"/>
        </w:rPr>
        <w:t>比赛环节</w:t>
      </w:r>
      <w:bookmarkEnd w:id="1"/>
    </w:p>
    <w:p>
      <w:pPr>
        <w:pStyle w:val="3"/>
        <w:ind w:firstLine="482" w:firstLineChars="200"/>
        <w:rPr>
          <w:rFonts w:hint="eastAsia" w:ascii="仿宋" w:hAnsi="仿宋" w:eastAsia="仿宋" w:cs="仿宋"/>
          <w:color w:val="auto"/>
          <w:szCs w:val="24"/>
        </w:rPr>
      </w:pPr>
      <w:bookmarkStart w:id="2" w:name="_Toc191558737"/>
      <w:r>
        <w:rPr>
          <w:rFonts w:hint="eastAsia" w:ascii="仿宋" w:hAnsi="仿宋" w:eastAsia="仿宋" w:cs="仿宋"/>
          <w:color w:val="auto"/>
          <w:szCs w:val="24"/>
        </w:rPr>
        <w:t>（一）参赛资格</w:t>
      </w:r>
      <w:bookmarkEnd w:id="2"/>
    </w:p>
    <w:p>
      <w:pPr>
        <w:pStyle w:val="4"/>
        <w:ind w:firstLine="480"/>
        <w:rPr>
          <w:rFonts w:hint="eastAsia" w:eastAsia="仿宋" w:cs="仿宋"/>
          <w:color w:val="auto"/>
          <w:szCs w:val="24"/>
          <w:lang w:eastAsia="zh-CN"/>
        </w:rPr>
      </w:pPr>
      <w:r>
        <w:rPr>
          <w:rFonts w:hint="eastAsia" w:eastAsia="仿宋" w:cs="仿宋"/>
          <w:color w:val="auto"/>
          <w:szCs w:val="24"/>
          <w:lang w:eastAsia="zh-CN"/>
        </w:rPr>
        <w:t>1.仅限安徽省各高校学生参加，本次活动设置本科高校组、高职高专组两个参赛组别。</w:t>
      </w:r>
    </w:p>
    <w:p>
      <w:pPr>
        <w:pStyle w:val="4"/>
        <w:ind w:firstLine="480"/>
        <w:rPr>
          <w:rFonts w:hint="eastAsia" w:eastAsia="仿宋" w:cs="仿宋"/>
          <w:color w:val="auto"/>
          <w:szCs w:val="24"/>
          <w:lang w:eastAsia="zh-CN"/>
        </w:rPr>
      </w:pPr>
      <w:r>
        <w:rPr>
          <w:rFonts w:hint="eastAsia" w:eastAsia="仿宋" w:cs="仿宋"/>
          <w:color w:val="auto"/>
          <w:szCs w:val="24"/>
          <w:lang w:eastAsia="zh-CN"/>
        </w:rPr>
        <w:t>2.为保证本次活动的公正性和真实性，参赛者必须以本人手机号注册、填写真实有效信息参赛。</w:t>
      </w:r>
    </w:p>
    <w:p>
      <w:pPr>
        <w:pStyle w:val="4"/>
        <w:ind w:firstLine="480"/>
        <w:rPr>
          <w:rFonts w:hint="eastAsia" w:eastAsia="仿宋" w:cs="仿宋"/>
          <w:color w:val="auto"/>
          <w:szCs w:val="24"/>
          <w:lang w:eastAsia="zh-CN"/>
        </w:rPr>
      </w:pPr>
      <w:r>
        <w:rPr>
          <w:rFonts w:hint="eastAsia" w:eastAsia="仿宋" w:cs="仿宋"/>
          <w:color w:val="auto"/>
          <w:szCs w:val="24"/>
          <w:lang w:eastAsia="zh-CN"/>
        </w:rPr>
        <w:t>温馨提示：为保证比赛公平公正，每位参赛者只能注册一个账号参加比赛，如出现一人注册多账号情况，则取其最好名次。比赛期间，学生可实时查看个人AI智能评分及比赛排名情况，也可实时查看 AI 智能评分榜前100名学生名单，榜单实时更新。</w:t>
      </w:r>
    </w:p>
    <w:p>
      <w:pPr>
        <w:pStyle w:val="3"/>
        <w:ind w:firstLine="482" w:firstLineChars="200"/>
        <w:rPr>
          <w:rFonts w:hint="eastAsia" w:ascii="仿宋" w:hAnsi="仿宋" w:eastAsia="仿宋" w:cs="仿宋"/>
          <w:color w:val="auto"/>
          <w:szCs w:val="24"/>
        </w:rPr>
      </w:pPr>
      <w:bookmarkStart w:id="3" w:name="_Toc191558738"/>
      <w:r>
        <w:rPr>
          <w:rFonts w:hint="eastAsia" w:ascii="仿宋" w:hAnsi="仿宋" w:eastAsia="仿宋" w:cs="仿宋"/>
          <w:color w:val="auto"/>
          <w:szCs w:val="24"/>
        </w:rPr>
        <w:t>（二）线上初赛参赛流程</w:t>
      </w:r>
      <w:bookmarkEnd w:id="3"/>
    </w:p>
    <w:p>
      <w:pPr>
        <w:pStyle w:val="4"/>
        <w:ind w:firstLine="480"/>
        <w:rPr>
          <w:rFonts w:hint="eastAsia" w:eastAsia="仿宋" w:cs="仿宋"/>
          <w:color w:val="auto"/>
          <w:szCs w:val="24"/>
          <w:lang w:eastAsia="zh-CN"/>
        </w:rPr>
      </w:pPr>
      <w:r>
        <w:rPr>
          <w:rFonts w:hint="eastAsia" w:eastAsia="仿宋" w:cs="仿宋"/>
          <w:color w:val="auto"/>
          <w:szCs w:val="24"/>
          <w:lang w:eastAsia="zh-CN"/>
        </w:rPr>
        <w:t>方式一：已经购买或试用《新东方多媒体学习库》（library.koolearn.com）的院校，学生在所在学校IP段（校园网）内登录《新东方多媒体学习库》，微信扫描《新东方多媒体学习库》首页底部的“东方书阁”二维码进入小程序，按提示绑定所属院校；点击小程序页面的“活动”选项，选择对应组别进行报名填写相关信息参加初赛：本科高校学生选择【本科高校组】，高职高专学生选择【高职高专组】。</w:t>
      </w:r>
    </w:p>
    <w:p>
      <w:pPr>
        <w:pStyle w:val="4"/>
        <w:ind w:firstLine="480"/>
        <w:rPr>
          <w:rFonts w:hint="eastAsia" w:eastAsia="仿宋" w:cs="仿宋"/>
          <w:color w:val="auto"/>
          <w:szCs w:val="24"/>
          <w:lang w:eastAsia="zh-CN"/>
        </w:rPr>
      </w:pPr>
      <w:r>
        <w:rPr>
          <w:rFonts w:hint="eastAsia" w:eastAsia="仿宋" w:cs="仿宋"/>
          <w:color w:val="auto"/>
          <w:szCs w:val="24"/>
          <w:lang w:eastAsia="zh-CN"/>
        </w:rPr>
        <w:t>未开通《新东方多媒体学习库》的高校可在3月18日前联系新东方工作人员开通（高老师13335515973；王老师13107680781）。《新东方多媒体学习库》将制作“赛事专题”推文全面介绍比赛活动说明、参赛资格、比赛内容、比赛规则、奖项设置等信息。</w:t>
      </w:r>
    </w:p>
    <w:p>
      <w:pPr>
        <w:pStyle w:val="4"/>
        <w:ind w:firstLine="480"/>
        <w:rPr>
          <w:rFonts w:hint="eastAsia" w:eastAsia="仿宋" w:cs="仿宋"/>
          <w:color w:val="auto"/>
          <w:szCs w:val="24"/>
          <w:lang w:eastAsia="zh-CN"/>
        </w:rPr>
      </w:pPr>
      <w:r>
        <w:rPr>
          <w:rFonts w:hint="eastAsia" w:eastAsia="仿宋" w:cs="仿宋"/>
          <w:color w:val="auto"/>
          <w:szCs w:val="24"/>
          <w:lang w:eastAsia="zh-CN"/>
        </w:rPr>
        <w:t>方式二：微信直接扫描“2025年首届‘新东方智慧教育杯’安徽省高校英文朗诵大赛”二维码，按提示绑定所属院校；点击小程序页面的“活动”选项，选择对应组别进行报名填写相关信息参加初赛。</w:t>
      </w:r>
    </w:p>
    <w:p>
      <w:pPr>
        <w:pStyle w:val="4"/>
        <w:ind w:firstLine="480"/>
        <w:rPr>
          <w:rFonts w:hint="eastAsia" w:eastAsia="仿宋" w:cs="仿宋"/>
          <w:color w:val="auto"/>
          <w:szCs w:val="24"/>
          <w:lang w:eastAsia="zh-CN"/>
        </w:rPr>
      </w:pPr>
      <w:r>
        <w:rPr>
          <w:rFonts w:ascii="宋体" w:hAnsi="宋体" w:eastAsia="宋体" w:cs="宋体"/>
          <w:sz w:val="24"/>
          <w:szCs w:val="24"/>
        </w:rPr>
        <w:fldChar w:fldCharType="begin"/>
      </w:r>
      <w:r>
        <w:rPr>
          <w:rFonts w:ascii="宋体" w:hAnsi="宋体" w:eastAsia="宋体" w:cs="宋体"/>
          <w:sz w:val="24"/>
          <w:szCs w:val="24"/>
        </w:rPr>
        <w:instrText xml:space="preserve">INCLUDEPICTURE \d "C:\\Users\\ASUS\\Documents\\Tencent Files\\251106760\\Image\\C2C\\)IPAVQY@V9BUODO5)`03GDB.jpg"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1609725" cy="16097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609725" cy="1609725"/>
                    </a:xfrm>
                    <a:prstGeom prst="rect">
                      <a:avLst/>
                    </a:prstGeom>
                    <a:noFill/>
                    <a:ln>
                      <a:noFill/>
                    </a:ln>
                  </pic:spPr>
                </pic:pic>
              </a:graphicData>
            </a:graphic>
          </wp:inline>
        </w:drawing>
      </w:r>
      <w:r>
        <w:rPr>
          <w:rFonts w:ascii="宋体" w:hAnsi="宋体" w:eastAsia="宋体" w:cs="宋体"/>
          <w:sz w:val="24"/>
          <w:szCs w:val="24"/>
        </w:rPr>
        <w:fldChar w:fldCharType="end"/>
      </w:r>
    </w:p>
    <w:p>
      <w:pPr>
        <w:pStyle w:val="3"/>
        <w:ind w:firstLine="482" w:firstLineChars="200"/>
        <w:rPr>
          <w:rFonts w:hint="eastAsia" w:ascii="仿宋" w:hAnsi="仿宋" w:eastAsia="仿宋" w:cs="仿宋"/>
          <w:color w:val="auto"/>
          <w:szCs w:val="24"/>
        </w:rPr>
      </w:pPr>
      <w:bookmarkStart w:id="4" w:name="_Toc191558739"/>
      <w:r>
        <w:rPr>
          <w:rFonts w:hint="eastAsia" w:ascii="仿宋" w:hAnsi="仿宋" w:eastAsia="仿宋" w:cs="仿宋"/>
          <w:color w:val="auto"/>
          <w:szCs w:val="24"/>
        </w:rPr>
        <w:t>（三）初赛评分规则</w:t>
      </w:r>
      <w:bookmarkEnd w:id="4"/>
    </w:p>
    <w:p>
      <w:pPr>
        <w:pStyle w:val="4"/>
        <w:ind w:firstLine="480"/>
        <w:rPr>
          <w:rFonts w:hint="eastAsia" w:eastAsia="仿宋" w:cs="仿宋"/>
          <w:color w:val="auto"/>
          <w:szCs w:val="24"/>
          <w:lang w:eastAsia="zh-CN"/>
        </w:rPr>
      </w:pPr>
      <w:r>
        <w:rPr>
          <w:rFonts w:hint="eastAsia" w:eastAsia="仿宋" w:cs="仿宋"/>
          <w:color w:val="auto"/>
          <w:szCs w:val="24"/>
          <w:lang w:eastAsia="zh-CN"/>
        </w:rPr>
        <w:t>初赛期间“东方书阁”小程序每日会推送与大赛相关的主题文章，参赛者按照文章内容准确朗读，每人每天有3次朗读机会，每篇内容为100分，在朗读后AI系统会生成对应评测分数，系统每天会记录最高分作为当天成绩。初赛时间共计24日，3月18-19日为测试时间，供选手熟悉平台，不计成绩；3月20日-4月10日为正式初赛时间（需重新填写报名信息），期间至少参加3天以上（含3天），成绩才有效，最终以每天最高成绩的平均值由高到低排名。</w:t>
      </w:r>
    </w:p>
    <w:p>
      <w:pPr>
        <w:pStyle w:val="4"/>
        <w:ind w:firstLine="480"/>
        <w:rPr>
          <w:rFonts w:hint="eastAsia" w:eastAsia="仿宋" w:cs="仿宋"/>
          <w:color w:val="auto"/>
          <w:szCs w:val="24"/>
          <w:lang w:eastAsia="zh-CN"/>
        </w:rPr>
      </w:pPr>
      <w:r>
        <w:rPr>
          <w:rFonts w:hint="eastAsia" w:eastAsia="仿宋" w:cs="仿宋"/>
          <w:color w:val="auto"/>
          <w:szCs w:val="24"/>
          <w:lang w:eastAsia="zh-CN"/>
        </w:rPr>
        <w:t>初赛期间，通过AI系统筛查和人工审核双重机制严防作弊，主办方和协办方将随时听取学生参赛录音，如发现作弊行为，该参赛者的成绩视为无效，并取消其参赛资格。</w:t>
      </w:r>
    </w:p>
    <w:p>
      <w:pPr>
        <w:pStyle w:val="4"/>
        <w:ind w:firstLine="480"/>
        <w:rPr>
          <w:rFonts w:hint="eastAsia" w:eastAsia="仿宋" w:cs="仿宋"/>
          <w:color w:val="auto"/>
          <w:szCs w:val="24"/>
          <w:lang w:eastAsia="zh-CN"/>
        </w:rPr>
      </w:pPr>
      <w:r>
        <w:rPr>
          <w:rFonts w:hint="eastAsia" w:eastAsia="仿宋" w:cs="仿宋"/>
          <w:color w:val="auto"/>
          <w:szCs w:val="24"/>
          <w:lang w:eastAsia="zh-CN"/>
        </w:rPr>
        <w:t>温馨提示：学生可通过《新东方多媒体学习库》学习外语发音、文章写作、语句语法等，可通过《新东方口语平台》练习口语发音及提升音准。</w:t>
      </w:r>
    </w:p>
    <w:p>
      <w:pPr>
        <w:pStyle w:val="3"/>
        <w:ind w:firstLine="482" w:firstLineChars="200"/>
        <w:rPr>
          <w:rFonts w:hint="eastAsia" w:ascii="仿宋" w:hAnsi="仿宋" w:eastAsia="仿宋" w:cs="仿宋"/>
          <w:color w:val="auto"/>
          <w:szCs w:val="24"/>
        </w:rPr>
      </w:pPr>
      <w:bookmarkStart w:id="5" w:name="_Toc191558740"/>
      <w:r>
        <w:rPr>
          <w:rFonts w:hint="eastAsia" w:ascii="仿宋" w:hAnsi="仿宋" w:eastAsia="仿宋" w:cs="仿宋"/>
          <w:color w:val="auto"/>
          <w:szCs w:val="24"/>
        </w:rPr>
        <w:t>（四）决赛选拔</w:t>
      </w:r>
      <w:bookmarkEnd w:id="5"/>
    </w:p>
    <w:p>
      <w:pPr>
        <w:pStyle w:val="4"/>
        <w:ind w:firstLine="480"/>
        <w:rPr>
          <w:rFonts w:hint="eastAsia" w:eastAsia="仿宋" w:cs="仿宋"/>
          <w:color w:val="auto"/>
          <w:szCs w:val="24"/>
          <w:lang w:eastAsia="zh-CN"/>
        </w:rPr>
      </w:pPr>
      <w:r>
        <w:rPr>
          <w:rFonts w:hint="eastAsia" w:eastAsia="仿宋" w:cs="仿宋"/>
          <w:color w:val="auto"/>
          <w:szCs w:val="24"/>
          <w:lang w:eastAsia="zh-CN"/>
        </w:rPr>
        <w:t>本科组和高职高专组分别选拔10所学校参加。根据初赛最终个人成绩（每天最高成绩的平均值），从高往低选取每个学校前5名学生，以其成绩总和统计各校的初赛排名。排名第1-5名的学校，由学校推荐2位选手进入决赛；排名第6-10名的学校，由学校推荐1位选手进入决赛；如果某校有5名及以上学生初赛成绩在前10名的，由学校推荐3位选手进入决赛。</w:t>
      </w:r>
    </w:p>
    <w:p>
      <w:pPr>
        <w:pStyle w:val="4"/>
        <w:ind w:firstLine="480"/>
        <w:rPr>
          <w:rFonts w:hint="eastAsia" w:eastAsia="仿宋" w:cs="仿宋"/>
          <w:strike/>
          <w:color w:val="auto"/>
          <w:szCs w:val="24"/>
          <w:lang w:eastAsia="zh-CN"/>
        </w:rPr>
      </w:pPr>
      <w:r>
        <w:rPr>
          <w:rFonts w:hint="eastAsia" w:eastAsia="仿宋" w:cs="仿宋"/>
          <w:color w:val="auto"/>
          <w:szCs w:val="24"/>
          <w:lang w:eastAsia="zh-CN"/>
        </w:rPr>
        <w:t>初赛结束后，将在《新东方多媒体学习库》公众号发布推文公布初赛结果及决赛时间和地点。</w:t>
      </w:r>
    </w:p>
    <w:p>
      <w:pPr>
        <w:pStyle w:val="3"/>
        <w:ind w:firstLine="482" w:firstLineChars="200"/>
        <w:rPr>
          <w:rFonts w:hint="eastAsia" w:ascii="仿宋" w:hAnsi="仿宋" w:eastAsia="仿宋" w:cs="仿宋"/>
          <w:color w:val="auto"/>
          <w:szCs w:val="24"/>
        </w:rPr>
      </w:pPr>
      <w:bookmarkStart w:id="6" w:name="_Toc191558741"/>
      <w:r>
        <w:rPr>
          <w:rFonts w:hint="eastAsia" w:ascii="仿宋" w:hAnsi="仿宋" w:eastAsia="仿宋" w:cs="仿宋"/>
          <w:color w:val="auto"/>
          <w:szCs w:val="24"/>
        </w:rPr>
        <w:t>（五）决赛培训</w:t>
      </w:r>
      <w:bookmarkEnd w:id="6"/>
    </w:p>
    <w:p>
      <w:pPr>
        <w:pStyle w:val="4"/>
        <w:ind w:firstLine="480"/>
        <w:rPr>
          <w:rFonts w:hint="eastAsia" w:eastAsia="仿宋" w:cs="仿宋"/>
          <w:color w:val="auto"/>
          <w:szCs w:val="24"/>
          <w:lang w:eastAsia="zh-CN"/>
        </w:rPr>
      </w:pPr>
      <w:r>
        <w:rPr>
          <w:rFonts w:hint="eastAsia" w:eastAsia="仿宋" w:cs="仿宋"/>
          <w:color w:val="auto"/>
          <w:szCs w:val="24"/>
          <w:lang w:eastAsia="zh-CN"/>
        </w:rPr>
        <w:t>决赛前有指导培训需求的学校，可联系新东方，安排新东方名师线上或线下培训</w:t>
      </w:r>
    </w:p>
    <w:p>
      <w:pPr>
        <w:pStyle w:val="3"/>
        <w:ind w:firstLine="482" w:firstLineChars="200"/>
        <w:rPr>
          <w:rFonts w:hint="eastAsia" w:ascii="仿宋" w:hAnsi="仿宋" w:eastAsia="仿宋" w:cs="仿宋"/>
          <w:color w:val="auto"/>
          <w:szCs w:val="24"/>
        </w:rPr>
      </w:pPr>
      <w:bookmarkStart w:id="7" w:name="_Toc191558742"/>
      <w:r>
        <w:rPr>
          <w:rFonts w:hint="eastAsia" w:ascii="仿宋" w:hAnsi="仿宋" w:eastAsia="仿宋" w:cs="仿宋"/>
          <w:color w:val="auto"/>
          <w:szCs w:val="24"/>
        </w:rPr>
        <w:t>（六）决赛演讲稿审核</w:t>
      </w:r>
      <w:bookmarkEnd w:id="7"/>
    </w:p>
    <w:p>
      <w:pPr>
        <w:pStyle w:val="4"/>
        <w:ind w:firstLine="480"/>
        <w:rPr>
          <w:rFonts w:hint="eastAsia" w:eastAsia="仿宋" w:cs="仿宋"/>
          <w:color w:val="auto"/>
          <w:szCs w:val="24"/>
          <w:lang w:eastAsia="zh-CN"/>
        </w:rPr>
      </w:pPr>
      <w:r>
        <w:rPr>
          <w:rFonts w:hint="eastAsia" w:eastAsia="仿宋" w:cs="仿宋"/>
          <w:color w:val="auto"/>
          <w:szCs w:val="24"/>
          <w:lang w:eastAsia="zh-CN"/>
        </w:rPr>
        <w:t>参与最终决赛选手应于决赛前三天将决赛演讲稿递交至赛事组委会进行审核，严格把握意识形态。</w:t>
      </w:r>
    </w:p>
    <w:p>
      <w:pPr>
        <w:pStyle w:val="3"/>
        <w:ind w:firstLine="482" w:firstLineChars="200"/>
        <w:rPr>
          <w:rFonts w:hint="eastAsia" w:ascii="仿宋" w:hAnsi="仿宋" w:eastAsia="仿宋" w:cs="仿宋"/>
          <w:color w:val="auto"/>
          <w:szCs w:val="24"/>
        </w:rPr>
      </w:pPr>
      <w:bookmarkStart w:id="8" w:name="_Toc191558743"/>
      <w:r>
        <w:rPr>
          <w:rFonts w:hint="eastAsia" w:ascii="仿宋" w:hAnsi="仿宋" w:eastAsia="仿宋" w:cs="仿宋"/>
          <w:color w:val="auto"/>
          <w:szCs w:val="24"/>
        </w:rPr>
        <w:t>（七）决赛环节</w:t>
      </w:r>
      <w:bookmarkEnd w:id="8"/>
    </w:p>
    <w:p>
      <w:pPr>
        <w:pStyle w:val="4"/>
        <w:ind w:firstLine="482"/>
        <w:rPr>
          <w:rFonts w:hint="eastAsia" w:eastAsia="仿宋" w:cs="仿宋"/>
          <w:b/>
          <w:bCs/>
          <w:color w:val="auto"/>
          <w:szCs w:val="24"/>
          <w:lang w:eastAsia="zh-CN"/>
        </w:rPr>
      </w:pPr>
      <w:r>
        <w:rPr>
          <w:rFonts w:hint="eastAsia" w:eastAsia="仿宋" w:cs="仿宋"/>
          <w:b/>
          <w:bCs/>
          <w:color w:val="auto"/>
          <w:szCs w:val="24"/>
          <w:lang w:eastAsia="zh-CN"/>
        </w:rPr>
        <w:t>环节1：自由演讲（5分钟以内）</w:t>
      </w:r>
    </w:p>
    <w:p>
      <w:pPr>
        <w:pStyle w:val="4"/>
        <w:ind w:firstLine="480"/>
        <w:rPr>
          <w:rFonts w:hint="eastAsia" w:eastAsia="仿宋" w:cs="仿宋"/>
          <w:color w:val="auto"/>
          <w:szCs w:val="24"/>
          <w:lang w:eastAsia="zh-CN"/>
        </w:rPr>
      </w:pPr>
      <w:r>
        <w:rPr>
          <w:rFonts w:hint="eastAsia" w:eastAsia="仿宋" w:cs="仿宋"/>
          <w:color w:val="auto"/>
          <w:szCs w:val="24"/>
          <w:lang w:eastAsia="zh-CN"/>
        </w:rPr>
        <w:t>演讲时间：选手演讲，总时长不超过5分钟。</w:t>
      </w:r>
    </w:p>
    <w:p>
      <w:pPr>
        <w:pStyle w:val="4"/>
        <w:ind w:firstLine="480"/>
        <w:rPr>
          <w:rFonts w:hint="eastAsia" w:eastAsia="仿宋" w:cs="仿宋"/>
          <w:color w:val="auto"/>
          <w:szCs w:val="24"/>
          <w:lang w:eastAsia="zh-CN"/>
        </w:rPr>
      </w:pPr>
      <w:r>
        <w:rPr>
          <w:rFonts w:hint="eastAsia" w:eastAsia="仿宋" w:cs="仿宋"/>
          <w:color w:val="auto"/>
          <w:szCs w:val="24"/>
          <w:lang w:eastAsia="zh-CN"/>
        </w:rPr>
        <w:t>演讲内容：选手需准备与大赛主题相关的演讲稿，内容贴合大赛主题。</w:t>
      </w:r>
    </w:p>
    <w:p>
      <w:pPr>
        <w:pStyle w:val="4"/>
        <w:ind w:firstLine="480"/>
        <w:rPr>
          <w:rFonts w:hint="eastAsia" w:eastAsia="仿宋" w:cs="仿宋"/>
          <w:color w:val="auto"/>
          <w:szCs w:val="24"/>
          <w:lang w:eastAsia="zh-CN"/>
        </w:rPr>
      </w:pPr>
      <w:r>
        <w:rPr>
          <w:rFonts w:hint="eastAsia" w:eastAsia="仿宋" w:cs="仿宋"/>
          <w:color w:val="auto"/>
          <w:szCs w:val="24"/>
          <w:lang w:eastAsia="zh-CN"/>
        </w:rPr>
        <w:t>评分标准：评委根据选手的语言流利度、内容深度、表达技巧等进行评分。</w:t>
      </w:r>
    </w:p>
    <w:p>
      <w:pPr>
        <w:pStyle w:val="4"/>
        <w:ind w:firstLine="482"/>
        <w:rPr>
          <w:rFonts w:hint="eastAsia" w:eastAsia="仿宋" w:cs="仿宋"/>
          <w:b/>
          <w:bCs/>
          <w:color w:val="auto"/>
          <w:szCs w:val="24"/>
          <w:lang w:eastAsia="zh-CN"/>
        </w:rPr>
      </w:pPr>
      <w:r>
        <w:rPr>
          <w:rFonts w:hint="eastAsia" w:eastAsia="仿宋" w:cs="仿宋"/>
          <w:b/>
          <w:bCs/>
          <w:color w:val="auto"/>
          <w:szCs w:val="24"/>
          <w:lang w:eastAsia="zh-CN"/>
        </w:rPr>
        <w:t>环节2：评委问答（3分钟以内）</w:t>
      </w:r>
    </w:p>
    <w:p>
      <w:pPr>
        <w:pStyle w:val="4"/>
        <w:ind w:firstLine="480"/>
        <w:rPr>
          <w:rFonts w:hint="eastAsia" w:eastAsia="仿宋" w:cs="仿宋"/>
          <w:color w:val="auto"/>
          <w:szCs w:val="24"/>
          <w:lang w:eastAsia="zh-CN"/>
        </w:rPr>
      </w:pPr>
      <w:r>
        <w:rPr>
          <w:rFonts w:hint="eastAsia" w:eastAsia="仿宋" w:cs="仿宋"/>
          <w:color w:val="auto"/>
          <w:szCs w:val="24"/>
          <w:lang w:eastAsia="zh-CN"/>
        </w:rPr>
        <w:t xml:space="preserve">问答形式：评委随机抽取题目，由主持人宣读后，选手用英语作答。 </w:t>
      </w:r>
    </w:p>
    <w:p>
      <w:pPr>
        <w:pStyle w:val="4"/>
        <w:ind w:firstLine="480"/>
        <w:rPr>
          <w:rFonts w:hint="eastAsia" w:eastAsia="仿宋" w:cs="仿宋"/>
          <w:color w:val="auto"/>
          <w:szCs w:val="24"/>
          <w:lang w:eastAsia="zh-CN"/>
        </w:rPr>
      </w:pPr>
      <w:r>
        <w:rPr>
          <w:rFonts w:hint="eastAsia" w:eastAsia="仿宋" w:cs="仿宋"/>
          <w:color w:val="auto"/>
          <w:szCs w:val="24"/>
          <w:lang w:eastAsia="zh-CN"/>
        </w:rPr>
        <w:t>回答时间：选手有10秒钟思考时间，回答时间不超过2分钟。</w:t>
      </w:r>
    </w:p>
    <w:p>
      <w:pPr>
        <w:pStyle w:val="4"/>
        <w:ind w:firstLine="480"/>
        <w:jc w:val="left"/>
        <w:rPr>
          <w:rFonts w:hint="eastAsia" w:eastAsia="仿宋" w:cs="仿宋"/>
          <w:color w:val="auto"/>
          <w:szCs w:val="24"/>
          <w:lang w:eastAsia="zh-CN"/>
        </w:rPr>
      </w:pPr>
      <w:r>
        <w:rPr>
          <w:rFonts w:hint="eastAsia" w:eastAsia="仿宋" w:cs="仿宋"/>
          <w:color w:val="auto"/>
          <w:szCs w:val="24"/>
          <w:lang w:eastAsia="zh-CN"/>
        </w:rPr>
        <w:t>评分标准：评委根据选手的反应速度、回答内容的准确性和逻辑性进行评分。</w:t>
      </w:r>
    </w:p>
    <w:p>
      <w:pPr>
        <w:pStyle w:val="4"/>
        <w:ind w:firstLine="482"/>
        <w:rPr>
          <w:rFonts w:hint="eastAsia" w:eastAsia="仿宋" w:cs="仿宋"/>
          <w:b/>
          <w:bCs/>
          <w:color w:val="auto"/>
          <w:szCs w:val="24"/>
          <w:lang w:eastAsia="zh-CN"/>
        </w:rPr>
      </w:pPr>
      <w:r>
        <w:rPr>
          <w:rFonts w:hint="eastAsia" w:eastAsia="仿宋" w:cs="仿宋"/>
          <w:b/>
          <w:bCs/>
          <w:color w:val="auto"/>
          <w:szCs w:val="24"/>
          <w:lang w:eastAsia="zh-CN"/>
        </w:rPr>
        <w:t>环节3：评审颁奖</w:t>
      </w:r>
    </w:p>
    <w:p>
      <w:pPr>
        <w:pStyle w:val="4"/>
        <w:ind w:firstLine="480"/>
        <w:rPr>
          <w:rFonts w:hint="eastAsia" w:eastAsia="仿宋" w:cs="仿宋"/>
          <w:color w:val="auto"/>
          <w:szCs w:val="24"/>
          <w:lang w:eastAsia="zh-CN"/>
        </w:rPr>
      </w:pPr>
      <w:r>
        <w:rPr>
          <w:rFonts w:hint="eastAsia" w:eastAsia="仿宋" w:cs="仿宋"/>
          <w:color w:val="auto"/>
          <w:szCs w:val="24"/>
          <w:lang w:eastAsia="zh-CN"/>
        </w:rPr>
        <w:t>评审结果：评委根据选手在两个环节的表现进行综合评分，确定获奖名单。</w:t>
      </w:r>
    </w:p>
    <w:p>
      <w:pPr>
        <w:pStyle w:val="4"/>
        <w:ind w:firstLine="480"/>
        <w:rPr>
          <w:rFonts w:hint="eastAsia" w:eastAsia="仿宋" w:cs="仿宋"/>
          <w:color w:val="auto"/>
          <w:szCs w:val="24"/>
          <w:lang w:eastAsia="zh-CN"/>
        </w:rPr>
      </w:pPr>
      <w:r>
        <w:rPr>
          <w:rFonts w:hint="eastAsia" w:eastAsia="仿宋" w:cs="仿宋"/>
          <w:color w:val="auto"/>
          <w:szCs w:val="24"/>
          <w:lang w:eastAsia="zh-CN"/>
        </w:rPr>
        <w:t>颁奖仪式：举行颁奖仪式，表彰获奖选手及团体。</w:t>
      </w:r>
    </w:p>
    <w:p>
      <w:pPr>
        <w:pStyle w:val="2"/>
        <w:numPr>
          <w:ilvl w:val="0"/>
          <w:numId w:val="1"/>
        </w:numPr>
        <w:spacing w:before="312" w:after="312"/>
        <w:rPr>
          <w:rFonts w:hint="eastAsia" w:ascii="仿宋" w:hAnsi="仿宋" w:eastAsia="仿宋" w:cs="仿宋"/>
          <w:color w:val="auto"/>
          <w:szCs w:val="28"/>
        </w:rPr>
      </w:pPr>
      <w:bookmarkStart w:id="9" w:name="_Toc191558744"/>
      <w:r>
        <w:rPr>
          <w:rFonts w:hint="eastAsia" w:ascii="仿宋" w:hAnsi="仿宋" w:eastAsia="仿宋" w:cs="仿宋"/>
          <w:color w:val="auto"/>
          <w:szCs w:val="28"/>
        </w:rPr>
        <w:t>奖项设置</w:t>
      </w:r>
      <w:bookmarkEnd w:id="9"/>
    </w:p>
    <w:p>
      <w:pPr>
        <w:pStyle w:val="3"/>
        <w:ind w:firstLine="482" w:firstLineChars="200"/>
        <w:rPr>
          <w:rFonts w:hint="eastAsia" w:ascii="仿宋" w:hAnsi="仿宋" w:eastAsia="仿宋" w:cs="仿宋"/>
          <w:color w:val="auto"/>
          <w:szCs w:val="24"/>
        </w:rPr>
      </w:pPr>
      <w:bookmarkStart w:id="10" w:name="_Toc191558745"/>
      <w:r>
        <w:rPr>
          <w:rFonts w:hint="eastAsia" w:ascii="仿宋" w:hAnsi="仿宋" w:eastAsia="仿宋" w:cs="仿宋"/>
          <w:color w:val="auto"/>
          <w:szCs w:val="24"/>
        </w:rPr>
        <w:t>（一）个人参赛奖项设置（本科高校组与高职高专组分别设置）</w:t>
      </w:r>
      <w:bookmarkEnd w:id="10"/>
    </w:p>
    <w:p>
      <w:pPr>
        <w:pStyle w:val="4"/>
        <w:ind w:firstLine="480"/>
        <w:rPr>
          <w:rFonts w:hint="eastAsia" w:eastAsia="仿宋" w:cs="仿宋"/>
          <w:color w:val="auto"/>
          <w:szCs w:val="24"/>
          <w:lang w:eastAsia="zh-CN"/>
        </w:rPr>
      </w:pPr>
      <w:r>
        <w:rPr>
          <w:rFonts w:hint="eastAsia" w:eastAsia="仿宋" w:cs="仿宋"/>
          <w:color w:val="auto"/>
          <w:szCs w:val="24"/>
          <w:lang w:eastAsia="zh-CN"/>
        </w:rPr>
        <w:t>特等奖：2名</w:t>
      </w:r>
    </w:p>
    <w:p>
      <w:pPr>
        <w:pStyle w:val="4"/>
        <w:ind w:firstLine="480"/>
        <w:rPr>
          <w:rFonts w:hint="eastAsia" w:eastAsia="仿宋" w:cs="仿宋"/>
          <w:color w:val="auto"/>
          <w:szCs w:val="24"/>
          <w:lang w:eastAsia="zh-CN"/>
        </w:rPr>
      </w:pPr>
      <w:r>
        <w:rPr>
          <w:rFonts w:hint="eastAsia" w:eastAsia="仿宋" w:cs="仿宋"/>
          <w:color w:val="auto"/>
          <w:szCs w:val="24"/>
          <w:lang w:eastAsia="zh-CN"/>
        </w:rPr>
        <w:t>奖学金1000元+获奖证书</w:t>
      </w:r>
    </w:p>
    <w:p>
      <w:pPr>
        <w:pStyle w:val="4"/>
        <w:ind w:firstLine="480"/>
        <w:rPr>
          <w:rFonts w:hint="eastAsia" w:eastAsia="仿宋" w:cs="仿宋"/>
          <w:color w:val="auto"/>
          <w:szCs w:val="24"/>
          <w:lang w:eastAsia="zh-CN"/>
        </w:rPr>
      </w:pPr>
      <w:r>
        <w:rPr>
          <w:rFonts w:hint="eastAsia" w:eastAsia="仿宋" w:cs="仿宋"/>
          <w:color w:val="auto"/>
          <w:szCs w:val="24"/>
          <w:lang w:eastAsia="zh-CN"/>
        </w:rPr>
        <w:t>一等奖：5名</w:t>
      </w:r>
    </w:p>
    <w:p>
      <w:pPr>
        <w:pStyle w:val="4"/>
        <w:ind w:firstLine="480"/>
        <w:rPr>
          <w:rFonts w:hint="eastAsia" w:eastAsia="仿宋" w:cs="仿宋"/>
          <w:color w:val="auto"/>
          <w:szCs w:val="24"/>
          <w:lang w:eastAsia="zh-CN"/>
        </w:rPr>
      </w:pPr>
      <w:r>
        <w:rPr>
          <w:rFonts w:hint="eastAsia" w:eastAsia="仿宋" w:cs="仿宋"/>
          <w:color w:val="auto"/>
          <w:szCs w:val="24"/>
          <w:lang w:eastAsia="zh-CN"/>
        </w:rPr>
        <w:t>奖学金600元+获奖证书</w:t>
      </w:r>
    </w:p>
    <w:p>
      <w:pPr>
        <w:pStyle w:val="4"/>
        <w:ind w:firstLine="480"/>
        <w:rPr>
          <w:rFonts w:hint="eastAsia" w:eastAsia="仿宋" w:cs="仿宋"/>
          <w:color w:val="auto"/>
          <w:szCs w:val="24"/>
          <w:lang w:eastAsia="zh-CN"/>
        </w:rPr>
      </w:pPr>
      <w:r>
        <w:rPr>
          <w:rFonts w:hint="eastAsia" w:eastAsia="仿宋" w:cs="仿宋"/>
          <w:color w:val="auto"/>
          <w:szCs w:val="24"/>
          <w:lang w:eastAsia="zh-CN"/>
        </w:rPr>
        <w:t>二等奖：除去特等奖、一等奖获奖选手外，其余参加决赛的选手</w:t>
      </w:r>
    </w:p>
    <w:p>
      <w:pPr>
        <w:pStyle w:val="4"/>
        <w:ind w:firstLine="480"/>
        <w:rPr>
          <w:rFonts w:hint="eastAsia" w:eastAsia="仿宋" w:cs="仿宋"/>
          <w:color w:val="auto"/>
          <w:szCs w:val="24"/>
          <w:lang w:eastAsia="zh-CN"/>
        </w:rPr>
      </w:pPr>
      <w:r>
        <w:rPr>
          <w:rFonts w:hint="eastAsia" w:eastAsia="仿宋" w:cs="仿宋"/>
          <w:color w:val="auto"/>
          <w:szCs w:val="24"/>
          <w:lang w:eastAsia="zh-CN"/>
        </w:rPr>
        <w:t>奖学金300元+获奖证书</w:t>
      </w:r>
    </w:p>
    <w:p>
      <w:pPr>
        <w:pStyle w:val="4"/>
        <w:ind w:firstLine="480"/>
        <w:rPr>
          <w:rFonts w:hint="eastAsia" w:eastAsia="仿宋" w:cs="仿宋"/>
          <w:color w:val="auto"/>
          <w:szCs w:val="24"/>
          <w:lang w:eastAsia="zh-CN"/>
        </w:rPr>
      </w:pPr>
      <w:r>
        <w:rPr>
          <w:rFonts w:hint="eastAsia" w:eastAsia="仿宋" w:cs="仿宋"/>
          <w:color w:val="auto"/>
          <w:szCs w:val="24"/>
          <w:lang w:eastAsia="zh-CN"/>
        </w:rPr>
        <w:t>三等奖：进入初赛前50名但未能参加决赛的选手</w:t>
      </w:r>
    </w:p>
    <w:p>
      <w:pPr>
        <w:pStyle w:val="4"/>
        <w:ind w:firstLine="480"/>
        <w:rPr>
          <w:rFonts w:hint="eastAsia" w:eastAsia="仿宋" w:cs="仿宋"/>
          <w:color w:val="auto"/>
          <w:szCs w:val="24"/>
          <w:lang w:eastAsia="zh-CN"/>
        </w:rPr>
      </w:pPr>
      <w:r>
        <w:rPr>
          <w:rFonts w:hint="eastAsia" w:eastAsia="仿宋" w:cs="仿宋"/>
          <w:color w:val="auto"/>
          <w:szCs w:val="24"/>
          <w:lang w:eastAsia="zh-CN"/>
        </w:rPr>
        <w:t>奖学金100元+获奖证书</w:t>
      </w:r>
    </w:p>
    <w:p>
      <w:pPr>
        <w:pStyle w:val="3"/>
        <w:ind w:firstLine="482" w:firstLineChars="200"/>
        <w:rPr>
          <w:rFonts w:hint="eastAsia" w:ascii="仿宋" w:hAnsi="仿宋" w:eastAsia="仿宋" w:cs="仿宋"/>
          <w:color w:val="auto"/>
          <w:szCs w:val="24"/>
        </w:rPr>
      </w:pPr>
      <w:bookmarkStart w:id="11" w:name="_Toc191558746"/>
      <w:r>
        <w:rPr>
          <w:rFonts w:hint="eastAsia" w:ascii="仿宋" w:hAnsi="仿宋" w:eastAsia="仿宋" w:cs="仿宋"/>
          <w:color w:val="auto"/>
          <w:szCs w:val="24"/>
        </w:rPr>
        <w:t>（二）院校最佳组织奖设置</w:t>
      </w:r>
      <w:bookmarkEnd w:id="11"/>
    </w:p>
    <w:p>
      <w:pPr>
        <w:pStyle w:val="4"/>
        <w:ind w:firstLine="480"/>
        <w:rPr>
          <w:rFonts w:hint="eastAsia" w:eastAsia="仿宋" w:cs="仿宋"/>
          <w:color w:val="auto"/>
          <w:szCs w:val="24"/>
          <w:lang w:eastAsia="zh-CN"/>
        </w:rPr>
      </w:pPr>
      <w:r>
        <w:rPr>
          <w:rFonts w:hint="eastAsia" w:eastAsia="仿宋" w:cs="仿宋"/>
          <w:color w:val="auto"/>
          <w:szCs w:val="24"/>
          <w:lang w:eastAsia="zh-CN"/>
        </w:rPr>
        <w:t>根据学校初赛参赛人数，评选出8所本科院校图书馆、8所高职高专图书馆为最佳组织奖，颁发奖牌。</w:t>
      </w:r>
    </w:p>
    <w:p>
      <w:pPr>
        <w:pStyle w:val="3"/>
        <w:ind w:firstLine="482" w:firstLineChars="200"/>
        <w:rPr>
          <w:rFonts w:hint="eastAsia" w:ascii="仿宋" w:hAnsi="仿宋" w:eastAsia="仿宋" w:cs="仿宋"/>
          <w:color w:val="auto"/>
          <w:szCs w:val="24"/>
        </w:rPr>
      </w:pPr>
      <w:bookmarkStart w:id="12" w:name="_Toc191558747"/>
      <w:bookmarkStart w:id="13" w:name="_Toc26758"/>
      <w:r>
        <w:rPr>
          <w:rFonts w:hint="eastAsia" w:ascii="仿宋" w:hAnsi="仿宋" w:eastAsia="仿宋" w:cs="仿宋"/>
          <w:color w:val="auto"/>
          <w:szCs w:val="24"/>
        </w:rPr>
        <w:t>（三）优秀指导教师奖</w:t>
      </w:r>
      <w:bookmarkEnd w:id="12"/>
      <w:bookmarkEnd w:id="13"/>
    </w:p>
    <w:p>
      <w:pPr>
        <w:pStyle w:val="4"/>
        <w:ind w:firstLine="480"/>
        <w:rPr>
          <w:rFonts w:hint="eastAsia" w:eastAsia="仿宋" w:cs="仿宋"/>
          <w:color w:val="auto"/>
          <w:szCs w:val="24"/>
          <w:lang w:eastAsia="zh-CN"/>
        </w:rPr>
      </w:pPr>
      <w:r>
        <w:rPr>
          <w:rFonts w:hint="eastAsia" w:eastAsia="仿宋" w:cs="仿宋"/>
          <w:color w:val="auto"/>
          <w:szCs w:val="24"/>
          <w:lang w:eastAsia="zh-CN"/>
        </w:rPr>
        <w:t>参加决赛学生所对应的指导教师及获得最佳组织奖的图书馆所对应的赛事推广教师，颁发获奖证书。</w:t>
      </w:r>
    </w:p>
    <w:p>
      <w:pPr>
        <w:pStyle w:val="2"/>
        <w:numPr>
          <w:ilvl w:val="0"/>
          <w:numId w:val="1"/>
        </w:numPr>
        <w:spacing w:before="312" w:after="312"/>
        <w:rPr>
          <w:rFonts w:hint="eastAsia" w:ascii="仿宋" w:hAnsi="仿宋" w:eastAsia="仿宋" w:cs="仿宋"/>
          <w:color w:val="auto"/>
          <w:szCs w:val="28"/>
        </w:rPr>
      </w:pPr>
      <w:r>
        <w:rPr>
          <w:rFonts w:hint="eastAsia" w:ascii="仿宋" w:hAnsi="仿宋" w:eastAsia="仿宋" w:cs="仿宋"/>
          <w:color w:val="auto"/>
          <w:szCs w:val="28"/>
        </w:rPr>
        <w:t>联系方式</w:t>
      </w:r>
    </w:p>
    <w:p>
      <w:pPr>
        <w:pStyle w:val="3"/>
        <w:ind w:firstLine="482" w:firstLineChars="200"/>
        <w:rPr>
          <w:rFonts w:hint="eastAsia" w:ascii="仿宋" w:hAnsi="仿宋" w:eastAsia="仿宋" w:cs="仿宋"/>
          <w:color w:val="auto"/>
          <w:szCs w:val="24"/>
        </w:rPr>
      </w:pPr>
      <w:bookmarkStart w:id="14" w:name="_Toc191558749"/>
      <w:r>
        <w:rPr>
          <w:rFonts w:hint="eastAsia" w:ascii="仿宋" w:hAnsi="仿宋" w:eastAsia="仿宋" w:cs="仿宋"/>
          <w:color w:val="auto"/>
          <w:szCs w:val="24"/>
        </w:rPr>
        <w:t>（一）参赛师生交流群</w:t>
      </w:r>
      <w:bookmarkEnd w:id="14"/>
    </w:p>
    <w:p>
      <w:pPr>
        <w:pStyle w:val="4"/>
        <w:ind w:firstLine="480"/>
        <w:rPr>
          <w:rFonts w:hint="eastAsia" w:eastAsia="仿宋" w:cs="仿宋"/>
          <w:color w:val="auto"/>
          <w:szCs w:val="24"/>
          <w:lang w:eastAsia="zh-CN"/>
        </w:rPr>
      </w:pPr>
      <w:r>
        <w:rPr>
          <w:rFonts w:hint="eastAsia" w:eastAsia="仿宋" w:cs="仿宋"/>
          <w:color w:val="auto"/>
          <w:szCs w:val="24"/>
          <w:lang w:eastAsia="zh-CN"/>
        </w:rPr>
        <w:t>为方便交流，请各高校指导教师和参赛者加入相应QQ 群，相关通知将在 QQ 群中发布。</w:t>
      </w:r>
    </w:p>
    <w:p>
      <w:pPr>
        <w:pStyle w:val="4"/>
        <w:ind w:firstLine="480"/>
        <w:rPr>
          <w:rFonts w:hint="eastAsia" w:eastAsia="仿宋" w:cs="仿宋"/>
          <w:color w:val="auto"/>
          <w:szCs w:val="24"/>
          <w:lang w:eastAsia="zh-CN"/>
        </w:rPr>
      </w:pPr>
      <w:r>
        <w:rPr>
          <w:rFonts w:hint="eastAsia" w:eastAsia="仿宋" w:cs="仿宋"/>
          <w:color w:val="auto"/>
          <w:szCs w:val="24"/>
          <w:lang w:eastAsia="zh-CN"/>
        </w:rPr>
        <w:t>指导教师交流QQ群：1037361249</w:t>
      </w:r>
    </w:p>
    <w:p>
      <w:pPr>
        <w:pStyle w:val="4"/>
        <w:ind w:firstLine="480"/>
        <w:rPr>
          <w:rFonts w:hint="eastAsia" w:eastAsia="仿宋" w:cs="仿宋"/>
          <w:color w:val="auto"/>
          <w:szCs w:val="24"/>
          <w:lang w:eastAsia="zh-CN"/>
        </w:rPr>
      </w:pPr>
      <w:r>
        <w:rPr>
          <w:rFonts w:hint="eastAsia" w:eastAsia="仿宋" w:cs="仿宋"/>
          <w:color w:val="auto"/>
          <w:szCs w:val="24"/>
          <w:lang w:eastAsia="zh-CN"/>
        </w:rPr>
        <w:t>参赛选手交流QQ群：719875670（本科高校组）、1034450316（高职高专组）</w:t>
      </w:r>
    </w:p>
    <w:p>
      <w:pPr>
        <w:pStyle w:val="3"/>
        <w:ind w:firstLine="482" w:firstLineChars="200"/>
        <w:rPr>
          <w:rFonts w:hint="eastAsia" w:ascii="仿宋" w:hAnsi="仿宋" w:eastAsia="仿宋" w:cs="仿宋"/>
          <w:color w:val="auto"/>
          <w:szCs w:val="24"/>
        </w:rPr>
      </w:pPr>
      <w:bookmarkStart w:id="15" w:name="_Toc191558750"/>
      <w:r>
        <w:rPr>
          <w:rFonts w:hint="eastAsia" w:ascii="仿宋" w:hAnsi="仿宋" w:eastAsia="仿宋" w:cs="仿宋"/>
          <w:color w:val="auto"/>
          <w:szCs w:val="24"/>
        </w:rPr>
        <w:t>（二）赛事联系人</w:t>
      </w:r>
      <w:bookmarkEnd w:id="15"/>
    </w:p>
    <w:p>
      <w:pPr>
        <w:pStyle w:val="4"/>
        <w:ind w:firstLine="480"/>
        <w:rPr>
          <w:rFonts w:hint="eastAsia" w:eastAsia="仿宋" w:cs="仿宋"/>
          <w:color w:val="auto"/>
          <w:szCs w:val="24"/>
          <w:lang w:eastAsia="zh-CN"/>
        </w:rPr>
      </w:pPr>
      <w:r>
        <w:rPr>
          <w:rFonts w:hint="eastAsia" w:eastAsia="仿宋" w:cs="仿宋"/>
          <w:color w:val="auto"/>
          <w:szCs w:val="24"/>
          <w:lang w:eastAsia="zh-CN"/>
        </w:rPr>
        <w:t>新东方教育（智慧教育事业部、大学事业部）：</w:t>
      </w:r>
    </w:p>
    <w:p>
      <w:pPr>
        <w:pStyle w:val="4"/>
        <w:ind w:firstLine="480"/>
        <w:rPr>
          <w:rFonts w:hint="eastAsia" w:eastAsia="仿宋" w:cs="仿宋"/>
          <w:color w:val="auto"/>
          <w:szCs w:val="24"/>
          <w:lang w:eastAsia="zh-CN"/>
        </w:rPr>
      </w:pPr>
      <w:r>
        <w:rPr>
          <w:rFonts w:hint="eastAsia" w:eastAsia="仿宋" w:cs="仿宋"/>
          <w:color w:val="auto"/>
          <w:szCs w:val="24"/>
          <w:lang w:eastAsia="zh-CN"/>
        </w:rPr>
        <w:t>高老师13335515973；</w:t>
      </w:r>
      <w:r>
        <w:rPr>
          <w:rFonts w:hint="eastAsia" w:eastAsia="仿宋" w:cs="仿宋"/>
          <w:color w:val="auto"/>
          <w:szCs w:val="24"/>
        </w:rPr>
        <w:t>王</w:t>
      </w:r>
      <w:r>
        <w:rPr>
          <w:rFonts w:hint="eastAsia" w:eastAsia="仿宋" w:cs="仿宋"/>
          <w:color w:val="auto"/>
          <w:szCs w:val="24"/>
          <w:lang w:eastAsia="zh-CN"/>
        </w:rPr>
        <w:t>老师</w:t>
      </w:r>
      <w:r>
        <w:rPr>
          <w:rFonts w:hint="eastAsia" w:eastAsia="仿宋" w:cs="仿宋"/>
          <w:color w:val="auto"/>
          <w:szCs w:val="24"/>
        </w:rPr>
        <w:t>13107680781</w:t>
      </w:r>
    </w:p>
    <w:p>
      <w:pPr>
        <w:pStyle w:val="2"/>
        <w:numPr>
          <w:ilvl w:val="0"/>
          <w:numId w:val="1"/>
        </w:numPr>
        <w:spacing w:before="312" w:after="312"/>
        <w:rPr>
          <w:rFonts w:hint="eastAsia" w:ascii="仿宋" w:hAnsi="仿宋" w:eastAsia="仿宋" w:cs="仿宋"/>
          <w:color w:val="auto"/>
          <w:szCs w:val="28"/>
        </w:rPr>
      </w:pPr>
      <w:bookmarkStart w:id="16" w:name="_Toc191558751"/>
      <w:r>
        <w:rPr>
          <w:rFonts w:hint="eastAsia" w:ascii="仿宋" w:hAnsi="仿宋" w:eastAsia="仿宋" w:cs="仿宋"/>
          <w:color w:val="auto"/>
          <w:szCs w:val="28"/>
        </w:rPr>
        <w:t>比赛支持</w:t>
      </w:r>
      <w:bookmarkEnd w:id="16"/>
    </w:p>
    <w:p>
      <w:pPr>
        <w:pStyle w:val="4"/>
        <w:ind w:firstLine="480"/>
        <w:rPr>
          <w:rFonts w:hint="eastAsia" w:eastAsia="仿宋" w:cs="仿宋"/>
          <w:color w:val="auto"/>
          <w:szCs w:val="24"/>
          <w:lang w:eastAsia="zh-CN"/>
        </w:rPr>
      </w:pPr>
      <w:r>
        <w:rPr>
          <w:rFonts w:hint="eastAsia" w:eastAsia="仿宋" w:cs="仿宋"/>
          <w:color w:val="auto"/>
          <w:szCs w:val="24"/>
          <w:lang w:eastAsia="zh-CN"/>
        </w:rPr>
        <w:t>新东方智慧教育可为承办赛事活动的合作伙伴、参赛学校图书馆提供以下支持与服务:</w:t>
      </w:r>
    </w:p>
    <w:p>
      <w:pPr>
        <w:pStyle w:val="3"/>
        <w:ind w:firstLine="482" w:firstLineChars="200"/>
        <w:rPr>
          <w:rFonts w:hint="eastAsia" w:ascii="仿宋" w:hAnsi="仿宋" w:eastAsia="仿宋" w:cs="仿宋"/>
          <w:color w:val="auto"/>
          <w:szCs w:val="24"/>
        </w:rPr>
      </w:pPr>
      <w:bookmarkStart w:id="17" w:name="_Toc191558752"/>
      <w:r>
        <w:rPr>
          <w:rFonts w:hint="eastAsia" w:ascii="仿宋" w:hAnsi="仿宋" w:eastAsia="仿宋" w:cs="仿宋"/>
          <w:color w:val="auto"/>
          <w:szCs w:val="24"/>
        </w:rPr>
        <w:t>（一）获奖奖品与证书</w:t>
      </w:r>
      <w:bookmarkEnd w:id="17"/>
    </w:p>
    <w:p>
      <w:pPr>
        <w:pStyle w:val="3"/>
        <w:ind w:firstLine="482" w:firstLineChars="200"/>
        <w:rPr>
          <w:rFonts w:hint="eastAsia" w:ascii="仿宋" w:hAnsi="仿宋" w:eastAsia="仿宋" w:cs="仿宋"/>
          <w:color w:val="auto"/>
          <w:szCs w:val="24"/>
        </w:rPr>
      </w:pPr>
      <w:bookmarkStart w:id="18" w:name="_Toc191558753"/>
      <w:r>
        <w:rPr>
          <w:rFonts w:hint="eastAsia" w:ascii="仿宋" w:hAnsi="仿宋" w:eastAsia="仿宋" w:cs="仿宋"/>
          <w:color w:val="auto"/>
          <w:szCs w:val="24"/>
        </w:rPr>
        <w:t>（二）赛事活动专项技术支持</w:t>
      </w:r>
      <w:bookmarkEnd w:id="18"/>
    </w:p>
    <w:p>
      <w:pPr>
        <w:pStyle w:val="3"/>
        <w:ind w:firstLine="482" w:firstLineChars="200"/>
        <w:rPr>
          <w:rFonts w:hint="eastAsia" w:ascii="仿宋" w:hAnsi="仿宋" w:eastAsia="仿宋" w:cs="仿宋"/>
          <w:color w:val="auto"/>
          <w:szCs w:val="24"/>
        </w:rPr>
      </w:pPr>
      <w:bookmarkStart w:id="19" w:name="_Toc191558754"/>
      <w:r>
        <w:rPr>
          <w:rFonts w:hint="eastAsia" w:ascii="仿宋" w:hAnsi="仿宋" w:eastAsia="仿宋" w:cs="仿宋"/>
          <w:color w:val="auto"/>
          <w:szCs w:val="24"/>
        </w:rPr>
        <w:t>（三）提供赛事活动宣传支持</w:t>
      </w:r>
      <w:bookmarkEnd w:id="19"/>
    </w:p>
    <w:p>
      <w:pPr>
        <w:pStyle w:val="4"/>
        <w:ind w:firstLine="480"/>
        <w:rPr>
          <w:rFonts w:hint="eastAsia" w:eastAsia="仿宋" w:cs="仿宋"/>
          <w:color w:val="auto"/>
          <w:szCs w:val="24"/>
          <w:lang w:eastAsia="zh-CN"/>
        </w:rPr>
      </w:pPr>
      <w:r>
        <w:rPr>
          <w:rFonts w:hint="eastAsia" w:eastAsia="仿宋" w:cs="仿宋"/>
          <w:color w:val="auto"/>
          <w:szCs w:val="24"/>
          <w:lang w:eastAsia="zh-CN"/>
        </w:rPr>
        <w:t>1.新媒体渠道宣传(微信公众号宣传，为各高校图书馆的官微提供宣传素材)；</w:t>
      </w:r>
    </w:p>
    <w:p>
      <w:pPr>
        <w:pStyle w:val="4"/>
        <w:ind w:firstLine="480"/>
        <w:rPr>
          <w:rFonts w:hint="eastAsia" w:eastAsia="仿宋" w:cs="仿宋"/>
          <w:color w:val="auto"/>
          <w:szCs w:val="24"/>
          <w:lang w:eastAsia="zh-CN"/>
        </w:rPr>
      </w:pPr>
      <w:r>
        <w:rPr>
          <w:rFonts w:hint="eastAsia" w:eastAsia="仿宋" w:cs="仿宋"/>
          <w:color w:val="auto"/>
          <w:szCs w:val="24"/>
          <w:lang w:eastAsia="zh-CN"/>
        </w:rPr>
        <w:t>2.线下赛事活动宣传品及宣传支持（可提供大赛宣传的易拉宝、展板的设计制作、新东方多媒体学习库及新东方互动口语平台产品宣传海报、易拉宝、产品宣传单页、产品使用录屏宣传片等，如有需要请学校活动负责人提前3-5日联系新东方工作人员进行申请）</w:t>
      </w:r>
    </w:p>
    <w:p/>
    <w:sectPr>
      <w:pgSz w:w="11906" w:h="16838"/>
      <w:pgMar w:top="1383" w:right="1746" w:bottom="1383" w:left="174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CB8006"/>
    <w:multiLevelType w:val="singleLevel"/>
    <w:tmpl w:val="15CB8006"/>
    <w:lvl w:ilvl="0" w:tentative="0">
      <w:start w:val="1"/>
      <w:numFmt w:val="chineseCounting"/>
      <w:suff w:val="nothing"/>
      <w:lvlText w:val="%1、"/>
      <w:lvlJc w:val="left"/>
      <w:pPr>
        <w:ind w:left="6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YjA4YWVjZTBlZjkzOTYwM2YxZGI1MmVmYzY4ODMifQ=="/>
    <w:docVar w:name="KSO_WPS_MARK_KEY" w:val="b9dfda15-e775-41db-b0be-bf999abf808d"/>
  </w:docVars>
  <w:rsids>
    <w:rsidRoot w:val="00000000"/>
    <w:rsid w:val="59BE0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32"/>
      <w:sz w:val="32"/>
      <w:szCs w:val="22"/>
      <w:lang w:val="en-US" w:eastAsia="zh-CN" w:bidi="ar-SA"/>
    </w:rPr>
  </w:style>
  <w:style w:type="paragraph" w:styleId="2">
    <w:name w:val="heading 1"/>
    <w:basedOn w:val="1"/>
    <w:next w:val="1"/>
    <w:qFormat/>
    <w:uiPriority w:val="0"/>
    <w:pPr>
      <w:keepNext/>
      <w:keepLines/>
      <w:spacing w:before="100" w:beforeLines="100" w:after="100" w:afterLines="100" w:line="300" w:lineRule="exact"/>
      <w:outlineLvl w:val="0"/>
    </w:pPr>
    <w:rPr>
      <w:rFonts w:ascii="Times New Roman" w:hAnsi="Times New Roman" w:eastAsia="宋体" w:cs="Times New Roman"/>
      <w:b/>
      <w:kern w:val="44"/>
      <w:sz w:val="28"/>
      <w:szCs w:val="21"/>
    </w:rPr>
  </w:style>
  <w:style w:type="paragraph" w:styleId="3">
    <w:name w:val="heading 2"/>
    <w:basedOn w:val="1"/>
    <w:next w:val="1"/>
    <w:qFormat/>
    <w:uiPriority w:val="0"/>
    <w:pPr>
      <w:keepNext/>
      <w:keepLines/>
      <w:spacing w:before="100" w:after="100"/>
      <w:outlineLvl w:val="1"/>
    </w:pPr>
    <w:rPr>
      <w:rFonts w:ascii="Arial" w:hAnsi="Arial" w:eastAsia="宋体" w:cs="Times New Roman"/>
      <w:b/>
      <w:sz w:val="24"/>
      <w:szCs w:val="21"/>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qFormat/>
    <w:uiPriority w:val="0"/>
    <w:pPr>
      <w:spacing w:line="360" w:lineRule="auto"/>
      <w:ind w:firstLine="562" w:firstLineChars="200"/>
    </w:pPr>
    <w:rPr>
      <w:rFonts w:ascii="仿宋" w:hAnsi="仿宋" w:eastAsia="宋体" w:cs="宋体"/>
      <w:sz w:val="24"/>
      <w:lang w:eastAsia="en-US"/>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2025-03-18T07:38:54Z</dcterms:created>
  <dc:creator>Administrator</dc:creator>
  <cp:lastModifiedBy>Administrator</cp:lastModifiedBy>
  <dcterms:modified xsi:type="dcterms:W3CDTF">2025-03-18T07:40:03Z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1D2E9AA6B08D4BF9B4974631331287F4</vt:lpwstr>
  </property>
</Properties>
</file>