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C07687">
      <w:pPr>
        <w:spacing w:line="360" w:lineRule="auto"/>
        <w:jc w:val="center"/>
        <w:rPr>
          <w:rFonts w:ascii="Times New Roman" w:hAnsi="Times New Roman"/>
          <w:b/>
          <w:sz w:val="40"/>
        </w:rPr>
      </w:pPr>
      <w:r>
        <w:rPr>
          <w:rFonts w:hint="eastAsia" w:ascii="Times New Roman" w:hAnsi="Times New Roman"/>
          <w:b/>
          <w:sz w:val="40"/>
        </w:rPr>
        <w:t>皖江工学院20</w:t>
      </w:r>
      <w:r>
        <w:rPr>
          <w:rFonts w:ascii="Times New Roman" w:hAnsi="Times New Roman"/>
          <w:b/>
          <w:sz w:val="40"/>
        </w:rPr>
        <w:t>2</w:t>
      </w:r>
      <w:r>
        <w:rPr>
          <w:rFonts w:hint="eastAsia" w:ascii="Times New Roman" w:hAnsi="Times New Roman"/>
          <w:b/>
          <w:sz w:val="40"/>
        </w:rPr>
        <w:t>6年专升本考试</w:t>
      </w:r>
    </w:p>
    <w:p w14:paraId="21536DDB">
      <w:pPr>
        <w:spacing w:line="360" w:lineRule="auto"/>
        <w:jc w:val="center"/>
        <w:rPr>
          <w:rFonts w:ascii="Times New Roman" w:hAnsi="Times New Roman" w:eastAsia="方正仿宋_GBK"/>
          <w:sz w:val="32"/>
          <w:szCs w:val="32"/>
        </w:rPr>
      </w:pPr>
      <w:r>
        <w:rPr>
          <w:rFonts w:hint="eastAsia" w:ascii="Times New Roman" w:hAnsi="Times New Roman"/>
          <w:b/>
          <w:sz w:val="40"/>
        </w:rPr>
        <w:t>《大学化学》考试大纲</w:t>
      </w:r>
    </w:p>
    <w:p w14:paraId="0B6D15B6">
      <w:pPr>
        <w:spacing w:line="360" w:lineRule="auto"/>
        <w:ind w:firstLine="640" w:firstLineChars="200"/>
        <w:jc w:val="left"/>
        <w:rPr>
          <w:rFonts w:ascii="Times New Roman" w:hAnsi="Times New Roman" w:eastAsia="方正仿宋_GBK"/>
          <w:sz w:val="32"/>
          <w:szCs w:val="32"/>
        </w:rPr>
      </w:pPr>
    </w:p>
    <w:p w14:paraId="2F008D0F">
      <w:pPr>
        <w:spacing w:line="360" w:lineRule="auto"/>
        <w:ind w:firstLine="640" w:firstLineChars="200"/>
        <w:jc w:val="left"/>
        <w:rPr>
          <w:rFonts w:ascii="Times New Roman" w:hAnsi="Times New Roman" w:eastAsia="黑体" w:cs="黑体"/>
          <w:sz w:val="32"/>
          <w:szCs w:val="32"/>
        </w:rPr>
      </w:pPr>
      <w:r>
        <w:rPr>
          <w:rFonts w:hint="eastAsia" w:ascii="Times New Roman" w:hAnsi="Times New Roman" w:eastAsia="黑体" w:cs="黑体"/>
          <w:sz w:val="32"/>
          <w:szCs w:val="32"/>
        </w:rPr>
        <w:t>一、总纲</w:t>
      </w:r>
    </w:p>
    <w:p w14:paraId="11FA1FEE">
      <w:pPr>
        <w:spacing w:line="360" w:lineRule="auto"/>
        <w:ind w:firstLine="640" w:firstLineChars="200"/>
        <w:jc w:val="left"/>
        <w:rPr>
          <w:rFonts w:ascii="Times New Roman" w:hAnsi="Times New Roman" w:eastAsia="仿宋" w:cs="仿宋"/>
          <w:sz w:val="32"/>
          <w:szCs w:val="32"/>
        </w:rPr>
      </w:pPr>
      <w:r>
        <w:rPr>
          <w:rFonts w:hint="eastAsia" w:ascii="Times New Roman" w:hAnsi="Times New Roman" w:eastAsia="仿宋" w:cs="仿宋"/>
          <w:sz w:val="32"/>
          <w:szCs w:val="32"/>
        </w:rPr>
        <w:t>普通专升本招生考试属于国家统一招生考试，安徽省普通高校专升本招生对象为安徽省省属普通高校（以及经过批准举办普通高等职业教育的成人高等院校）的应届全日制普通高职（专科）毕业生、安徽省具有普通高职（专科）毕业学历的退役士兵。符合条件的考生须取得高职（专科）毕业证书。</w:t>
      </w:r>
    </w:p>
    <w:p w14:paraId="7ACD4D3E">
      <w:pPr>
        <w:spacing w:line="360" w:lineRule="auto"/>
        <w:ind w:firstLine="640" w:firstLineChars="200"/>
        <w:rPr>
          <w:rFonts w:ascii="Times New Roman" w:hAnsi="Times New Roman" w:eastAsia="仿宋" w:cs="仿宋"/>
          <w:sz w:val="32"/>
          <w:szCs w:val="32"/>
          <w:highlight w:val="none"/>
          <w:shd w:val="clear"/>
        </w:rPr>
      </w:pPr>
      <w:r>
        <w:rPr>
          <w:rFonts w:hint="eastAsia" w:ascii="Times New Roman" w:hAnsi="Times New Roman" w:eastAsia="仿宋" w:cs="仿宋"/>
          <w:sz w:val="32"/>
          <w:szCs w:val="32"/>
        </w:rPr>
        <w:t>《大学化学》考试是我校给排水科学与工程专业专升本招生考试专业课考试科目之一，考试对象为报考我校给排水科学与工程专业的考生。为贯彻落实党中央国务院关于做好高校毕业生就业工作有关精神和国务院常务会议提出的扩大普通专升本规模要求，按照教育部部署和要求，</w:t>
      </w:r>
      <w:r>
        <w:rPr>
          <w:rFonts w:hint="eastAsia" w:ascii="Times New Roman" w:hAnsi="Times New Roman" w:eastAsia="仿宋" w:cs="仿宋"/>
          <w:sz w:val="32"/>
          <w:szCs w:val="32"/>
          <w:highlight w:val="none"/>
          <w:shd w:val="clear"/>
        </w:rPr>
        <w:t>特制定本科目考试大纲。大纲制定力求反映本专业招生类型的特点，科学、公平、准确、规范地测评考生对化学基础知识的掌握程度，考查考生运用所学专业知识分析、解决实际问题的能力。考生可根据本大纲的内容和要求自行学习相关内容和掌握有关知识。考试采用笔试的方式进行（免笔试学生须参加面试），考试时长为120分钟。</w:t>
      </w:r>
    </w:p>
    <w:p w14:paraId="58A6C291">
      <w:pPr>
        <w:spacing w:line="360" w:lineRule="auto"/>
        <w:ind w:firstLine="640" w:firstLineChars="200"/>
        <w:jc w:val="left"/>
        <w:rPr>
          <w:rFonts w:ascii="Times New Roman" w:hAnsi="Times New Roman" w:eastAsia="仿宋" w:cs="仿宋"/>
          <w:sz w:val="32"/>
          <w:szCs w:val="32"/>
        </w:rPr>
      </w:pPr>
      <w:r>
        <w:rPr>
          <w:rFonts w:hint="eastAsia" w:ascii="Times New Roman" w:hAnsi="Times New Roman" w:eastAsia="仿宋" w:cs="仿宋"/>
          <w:sz w:val="32"/>
          <w:szCs w:val="32"/>
        </w:rPr>
        <w:t>本大纲由皖江工学院</w:t>
      </w:r>
      <w:r>
        <w:rPr>
          <w:rFonts w:hint="eastAsia" w:ascii="仿宋" w:hAnsi="仿宋" w:eastAsia="仿宋" w:cs="仿宋"/>
          <w:color w:val="auto"/>
          <w:sz w:val="32"/>
          <w:szCs w:val="32"/>
        </w:rPr>
        <w:t>土木</w:t>
      </w:r>
      <w:r>
        <w:rPr>
          <w:rFonts w:hint="eastAsia" w:ascii="仿宋" w:hAnsi="仿宋" w:eastAsia="仿宋" w:cs="仿宋"/>
          <w:color w:val="auto"/>
          <w:sz w:val="32"/>
          <w:szCs w:val="32"/>
          <w:lang w:eastAsia="zh-CN"/>
        </w:rPr>
        <w:t>与安全</w:t>
      </w:r>
      <w:bookmarkStart w:id="0" w:name="_GoBack"/>
      <w:bookmarkEnd w:id="0"/>
      <w:r>
        <w:rPr>
          <w:rFonts w:hint="eastAsia" w:ascii="仿宋" w:hAnsi="仿宋" w:eastAsia="仿宋" w:cs="仿宋"/>
          <w:color w:val="auto"/>
          <w:sz w:val="32"/>
          <w:szCs w:val="32"/>
        </w:rPr>
        <w:t>工程</w:t>
      </w:r>
      <w:r>
        <w:rPr>
          <w:rFonts w:hint="eastAsia" w:ascii="Times New Roman" w:hAnsi="Times New Roman" w:eastAsia="仿宋" w:cs="仿宋"/>
          <w:sz w:val="32"/>
          <w:szCs w:val="32"/>
        </w:rPr>
        <w:t>学院负责解释。</w:t>
      </w:r>
    </w:p>
    <w:p w14:paraId="3BC06054">
      <w:pPr>
        <w:spacing w:line="360" w:lineRule="auto"/>
        <w:ind w:firstLine="640" w:firstLineChars="200"/>
        <w:jc w:val="left"/>
        <w:rPr>
          <w:rFonts w:ascii="Times New Roman" w:hAnsi="Times New Roman" w:eastAsia="仿宋" w:cs="仿宋"/>
          <w:sz w:val="32"/>
          <w:szCs w:val="32"/>
        </w:rPr>
      </w:pPr>
    </w:p>
    <w:p w14:paraId="750302F7">
      <w:pPr>
        <w:numPr>
          <w:ilvl w:val="0"/>
          <w:numId w:val="1"/>
        </w:numPr>
        <w:spacing w:line="360" w:lineRule="auto"/>
        <w:ind w:firstLine="640" w:firstLineChars="200"/>
        <w:jc w:val="left"/>
        <w:rPr>
          <w:rFonts w:ascii="Times New Roman" w:hAnsi="Times New Roman" w:eastAsia="黑体" w:cs="黑体"/>
          <w:sz w:val="32"/>
          <w:szCs w:val="32"/>
        </w:rPr>
      </w:pPr>
      <w:r>
        <w:rPr>
          <w:rFonts w:hint="eastAsia" w:ascii="Times New Roman" w:hAnsi="Times New Roman" w:eastAsia="黑体" w:cs="黑体"/>
          <w:sz w:val="32"/>
          <w:szCs w:val="32"/>
        </w:rPr>
        <w:t>考核目标与要求</w:t>
      </w:r>
    </w:p>
    <w:p w14:paraId="5B70A69D">
      <w:pPr>
        <w:spacing w:line="360" w:lineRule="auto"/>
        <w:ind w:firstLine="640" w:firstLineChars="200"/>
        <w:jc w:val="left"/>
        <w:rPr>
          <w:rFonts w:ascii="Times New Roman" w:hAnsi="Times New Roman" w:eastAsia="仿宋" w:cs="仿宋"/>
          <w:sz w:val="32"/>
          <w:szCs w:val="32"/>
        </w:rPr>
      </w:pPr>
      <w:r>
        <w:rPr>
          <w:rFonts w:hint="eastAsia" w:ascii="Times New Roman" w:hAnsi="Times New Roman" w:eastAsia="仿宋" w:cs="仿宋"/>
          <w:sz w:val="32"/>
          <w:szCs w:val="32"/>
        </w:rPr>
        <w:t>《大学化学》考试旨在考察学生对大学化学基本理论和原理的认识与理解程度，考察学生掌握与应用化学基本理论知识和计算方法的能力，考察学生观察、分析和解决问题的综合素质。</w:t>
      </w:r>
    </w:p>
    <w:p w14:paraId="0E8F85DE">
      <w:pPr>
        <w:spacing w:line="360" w:lineRule="auto"/>
        <w:ind w:firstLine="640" w:firstLineChars="200"/>
        <w:jc w:val="left"/>
        <w:rPr>
          <w:rFonts w:ascii="Times New Roman" w:hAnsi="Times New Roman" w:eastAsia="黑体" w:cs="黑体"/>
          <w:sz w:val="32"/>
          <w:szCs w:val="32"/>
        </w:rPr>
      </w:pPr>
      <w:r>
        <w:rPr>
          <w:rFonts w:hint="eastAsia" w:ascii="Times New Roman" w:hAnsi="Times New Roman" w:eastAsia="黑体" w:cs="黑体"/>
          <w:sz w:val="32"/>
          <w:szCs w:val="32"/>
        </w:rPr>
        <w:t>三、考试范围与要求</w:t>
      </w:r>
    </w:p>
    <w:p w14:paraId="767A29B8">
      <w:pPr>
        <w:ind w:firstLine="640" w:firstLineChars="200"/>
        <w:rPr>
          <w:rFonts w:ascii="Times New Roman" w:hAnsi="Times New Roman" w:eastAsia="仿宋" w:cs="仿宋"/>
          <w:sz w:val="32"/>
          <w:szCs w:val="32"/>
        </w:rPr>
      </w:pPr>
      <w:r>
        <w:rPr>
          <w:rFonts w:hint="eastAsia" w:ascii="Times New Roman" w:hAnsi="Times New Roman" w:eastAsia="仿宋" w:cs="仿宋"/>
          <w:sz w:val="32"/>
          <w:szCs w:val="32"/>
        </w:rPr>
        <w:t>本纲要的考试水平分为三个层次：A(理解)、B(掌握)、C(综合运用)。每一较高层次同时包含其较低层次的考试水平。其具体含义为：</w:t>
      </w:r>
    </w:p>
    <w:p w14:paraId="586C2539">
      <w:pPr>
        <w:spacing w:line="360" w:lineRule="auto"/>
        <w:ind w:firstLine="640" w:firstLineChars="200"/>
        <w:rPr>
          <w:rFonts w:ascii="Times New Roman" w:hAnsi="Times New Roman" w:eastAsia="仿宋" w:cs="仿宋"/>
          <w:sz w:val="32"/>
          <w:szCs w:val="32"/>
        </w:rPr>
      </w:pPr>
      <w:r>
        <w:rPr>
          <w:rFonts w:hint="eastAsia" w:ascii="Times New Roman" w:hAnsi="Times New Roman" w:eastAsia="仿宋" w:cs="仿宋"/>
          <w:sz w:val="32"/>
          <w:szCs w:val="32"/>
        </w:rPr>
        <w:t>A(理解)：主要考查考生对专业基础知识的理解程度，正确理解所学知识的确切含义以及与其相关知识的内在联系。例如：水的解离平衡。</w:t>
      </w:r>
    </w:p>
    <w:p w14:paraId="56DFC8D6">
      <w:pPr>
        <w:spacing w:line="360" w:lineRule="auto"/>
        <w:ind w:firstLine="640" w:firstLineChars="200"/>
        <w:rPr>
          <w:rFonts w:ascii="Times New Roman" w:hAnsi="Times New Roman" w:eastAsia="仿宋" w:cs="仿宋"/>
          <w:sz w:val="32"/>
          <w:szCs w:val="32"/>
        </w:rPr>
      </w:pPr>
      <w:r>
        <w:rPr>
          <w:rFonts w:hint="eastAsia" w:ascii="Times New Roman" w:hAnsi="Times New Roman" w:eastAsia="仿宋" w:cs="仿宋"/>
          <w:sz w:val="32"/>
          <w:szCs w:val="32"/>
        </w:rPr>
        <w:t>B(掌握)：主要考查考生对所学专业基础知识、基本技能的初步运用能力。要求考生在理解的基础上，用所学过的知识及方法解决新情况下出现的简单问题。例如：根据热力学的相关知识，判断反应的方向。</w:t>
      </w:r>
    </w:p>
    <w:p w14:paraId="4832E3C9">
      <w:pPr>
        <w:spacing w:line="360" w:lineRule="auto"/>
        <w:ind w:firstLine="640" w:firstLineChars="200"/>
        <w:rPr>
          <w:rFonts w:ascii="Times New Roman" w:hAnsi="Times New Roman" w:eastAsia="仿宋" w:cs="仿宋"/>
          <w:sz w:val="32"/>
          <w:szCs w:val="32"/>
        </w:rPr>
      </w:pPr>
      <w:r>
        <w:rPr>
          <w:rFonts w:hint="eastAsia" w:ascii="Times New Roman" w:hAnsi="Times New Roman" w:eastAsia="仿宋" w:cs="仿宋"/>
          <w:sz w:val="32"/>
          <w:szCs w:val="32"/>
        </w:rPr>
        <w:t>C(综合运用)：主要考查考生对所学专业基础知识的综合运用能力。要求考生在对专业基础知识掌握的基础上，具有系统的、灵活的、较强的综合运用能力。例如：缓冲溶液的选择和配制。</w:t>
      </w:r>
    </w:p>
    <w:p w14:paraId="64405D32">
      <w:pPr>
        <w:spacing w:line="360" w:lineRule="auto"/>
        <w:ind w:firstLine="640" w:firstLineChars="200"/>
        <w:rPr>
          <w:rFonts w:ascii="Times New Roman" w:hAnsi="Times New Roman" w:eastAsia="仿宋" w:cs="仿宋"/>
          <w:sz w:val="32"/>
          <w:szCs w:val="32"/>
        </w:rPr>
      </w:pPr>
    </w:p>
    <w:p w14:paraId="45CB2E57">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第一章 气体、液体和溶液</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85"/>
        <w:gridCol w:w="4167"/>
        <w:gridCol w:w="590"/>
        <w:gridCol w:w="590"/>
        <w:gridCol w:w="590"/>
      </w:tblGrid>
      <w:tr w14:paraId="1E99B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7" w:type="pct"/>
            <w:vMerge w:val="restart"/>
            <w:vAlign w:val="center"/>
          </w:tcPr>
          <w:p w14:paraId="2F0C2B7D">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知识与技能要点</w:t>
            </w:r>
          </w:p>
        </w:tc>
        <w:tc>
          <w:tcPr>
            <w:tcW w:w="2445" w:type="pct"/>
            <w:vMerge w:val="restart"/>
            <w:vAlign w:val="center"/>
          </w:tcPr>
          <w:p w14:paraId="3166FCB3">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考试条目</w:t>
            </w:r>
          </w:p>
        </w:tc>
        <w:tc>
          <w:tcPr>
            <w:tcW w:w="1038" w:type="pct"/>
            <w:gridSpan w:val="3"/>
            <w:vAlign w:val="center"/>
          </w:tcPr>
          <w:p w14:paraId="6DAA38A9">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考试水平</w:t>
            </w:r>
          </w:p>
        </w:tc>
      </w:tr>
      <w:tr w14:paraId="1919B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7" w:type="pct"/>
            <w:vMerge w:val="continue"/>
            <w:vAlign w:val="center"/>
          </w:tcPr>
          <w:p w14:paraId="2CEE9741">
            <w:pPr>
              <w:spacing w:line="360" w:lineRule="auto"/>
              <w:jc w:val="center"/>
              <w:rPr>
                <w:rFonts w:ascii="Times New Roman" w:hAnsi="Times New Roman" w:eastAsia="仿宋" w:cs="仿宋"/>
                <w:sz w:val="28"/>
                <w:szCs w:val="28"/>
              </w:rPr>
            </w:pPr>
          </w:p>
        </w:tc>
        <w:tc>
          <w:tcPr>
            <w:tcW w:w="2445" w:type="pct"/>
            <w:vMerge w:val="continue"/>
            <w:vAlign w:val="center"/>
          </w:tcPr>
          <w:p w14:paraId="4BD2DB6C">
            <w:pPr>
              <w:spacing w:line="360" w:lineRule="auto"/>
              <w:jc w:val="center"/>
              <w:rPr>
                <w:rFonts w:ascii="Times New Roman" w:hAnsi="Times New Roman" w:eastAsia="仿宋" w:cs="仿宋"/>
                <w:sz w:val="28"/>
                <w:szCs w:val="28"/>
              </w:rPr>
            </w:pPr>
          </w:p>
        </w:tc>
        <w:tc>
          <w:tcPr>
            <w:tcW w:w="346" w:type="pct"/>
            <w:vAlign w:val="center"/>
          </w:tcPr>
          <w:p w14:paraId="127295B5">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A</w:t>
            </w:r>
          </w:p>
        </w:tc>
        <w:tc>
          <w:tcPr>
            <w:tcW w:w="346" w:type="pct"/>
            <w:vAlign w:val="center"/>
          </w:tcPr>
          <w:p w14:paraId="1F655BB8">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B</w:t>
            </w:r>
          </w:p>
        </w:tc>
        <w:tc>
          <w:tcPr>
            <w:tcW w:w="346" w:type="pct"/>
            <w:vAlign w:val="center"/>
          </w:tcPr>
          <w:p w14:paraId="2A1FB854">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C</w:t>
            </w:r>
          </w:p>
        </w:tc>
      </w:tr>
      <w:tr w14:paraId="21591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7" w:type="pct"/>
            <w:vMerge w:val="restart"/>
            <w:vAlign w:val="center"/>
          </w:tcPr>
          <w:p w14:paraId="3CF3E0C7">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气体</w:t>
            </w:r>
          </w:p>
        </w:tc>
        <w:tc>
          <w:tcPr>
            <w:tcW w:w="2445" w:type="pct"/>
            <w:vAlign w:val="center"/>
          </w:tcPr>
          <w:p w14:paraId="7C8EA799">
            <w:pPr>
              <w:spacing w:line="360" w:lineRule="auto"/>
              <w:jc w:val="left"/>
              <w:rPr>
                <w:rFonts w:ascii="Times New Roman" w:hAnsi="Times New Roman" w:eastAsia="仿宋" w:cs="仿宋"/>
                <w:sz w:val="28"/>
                <w:szCs w:val="28"/>
              </w:rPr>
            </w:pPr>
            <w:r>
              <w:rPr>
                <w:rFonts w:hint="eastAsia" w:ascii="Times New Roman" w:hAnsi="Times New Roman" w:eastAsia="仿宋" w:cs="仿宋"/>
                <w:sz w:val="28"/>
                <w:szCs w:val="28"/>
              </w:rPr>
              <w:t>1.理想气体状态方程</w:t>
            </w:r>
          </w:p>
        </w:tc>
        <w:tc>
          <w:tcPr>
            <w:tcW w:w="346" w:type="pct"/>
            <w:vAlign w:val="center"/>
          </w:tcPr>
          <w:p w14:paraId="76E3E999">
            <w:pPr>
              <w:spacing w:line="360" w:lineRule="auto"/>
              <w:jc w:val="center"/>
              <w:rPr>
                <w:rFonts w:ascii="Times New Roman" w:hAnsi="Times New Roman" w:eastAsia="仿宋" w:cs="仿宋"/>
                <w:sz w:val="28"/>
                <w:szCs w:val="28"/>
              </w:rPr>
            </w:pPr>
          </w:p>
        </w:tc>
        <w:tc>
          <w:tcPr>
            <w:tcW w:w="346" w:type="pct"/>
            <w:vAlign w:val="center"/>
          </w:tcPr>
          <w:p w14:paraId="001DC9F7">
            <w:pPr>
              <w:spacing w:line="360" w:lineRule="auto"/>
              <w:jc w:val="center"/>
              <w:rPr>
                <w:rFonts w:ascii="Times New Roman" w:hAnsi="Times New Roman" w:eastAsia="仿宋" w:cs="仿宋"/>
                <w:sz w:val="28"/>
                <w:szCs w:val="28"/>
              </w:rPr>
            </w:pPr>
          </w:p>
        </w:tc>
        <w:tc>
          <w:tcPr>
            <w:tcW w:w="346" w:type="pct"/>
            <w:vAlign w:val="center"/>
          </w:tcPr>
          <w:p w14:paraId="3F14FA06">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w:t>
            </w:r>
          </w:p>
        </w:tc>
      </w:tr>
      <w:tr w14:paraId="56F05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7" w:type="pct"/>
            <w:vMerge w:val="continue"/>
            <w:vAlign w:val="center"/>
          </w:tcPr>
          <w:p w14:paraId="030FE542">
            <w:pPr>
              <w:spacing w:line="360" w:lineRule="auto"/>
              <w:jc w:val="center"/>
              <w:rPr>
                <w:rFonts w:ascii="Times New Roman" w:hAnsi="Times New Roman" w:eastAsia="仿宋" w:cs="仿宋"/>
                <w:sz w:val="28"/>
                <w:szCs w:val="28"/>
              </w:rPr>
            </w:pPr>
          </w:p>
        </w:tc>
        <w:tc>
          <w:tcPr>
            <w:tcW w:w="2445" w:type="pct"/>
            <w:vAlign w:val="center"/>
          </w:tcPr>
          <w:p w14:paraId="6CE5CC73">
            <w:pPr>
              <w:spacing w:line="360" w:lineRule="auto"/>
              <w:jc w:val="left"/>
              <w:rPr>
                <w:rFonts w:ascii="Times New Roman" w:hAnsi="Times New Roman" w:eastAsia="仿宋" w:cs="仿宋"/>
                <w:sz w:val="28"/>
                <w:szCs w:val="28"/>
              </w:rPr>
            </w:pPr>
            <w:r>
              <w:rPr>
                <w:rFonts w:hint="eastAsia" w:ascii="Times New Roman" w:hAnsi="Times New Roman" w:eastAsia="仿宋" w:cs="仿宋"/>
                <w:sz w:val="28"/>
                <w:szCs w:val="28"/>
              </w:rPr>
              <w:t>2.气体的分压定律</w:t>
            </w:r>
          </w:p>
        </w:tc>
        <w:tc>
          <w:tcPr>
            <w:tcW w:w="346" w:type="pct"/>
            <w:vAlign w:val="center"/>
          </w:tcPr>
          <w:p w14:paraId="14938B58">
            <w:pPr>
              <w:spacing w:line="360" w:lineRule="auto"/>
              <w:jc w:val="center"/>
              <w:rPr>
                <w:rFonts w:ascii="Times New Roman" w:hAnsi="Times New Roman" w:eastAsia="仿宋" w:cs="仿宋"/>
                <w:sz w:val="28"/>
                <w:szCs w:val="28"/>
              </w:rPr>
            </w:pPr>
          </w:p>
        </w:tc>
        <w:tc>
          <w:tcPr>
            <w:tcW w:w="346" w:type="pct"/>
            <w:vAlign w:val="center"/>
          </w:tcPr>
          <w:p w14:paraId="5726AE17">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w:t>
            </w:r>
          </w:p>
        </w:tc>
        <w:tc>
          <w:tcPr>
            <w:tcW w:w="346" w:type="pct"/>
            <w:vAlign w:val="center"/>
          </w:tcPr>
          <w:p w14:paraId="30069E09">
            <w:pPr>
              <w:spacing w:line="360" w:lineRule="auto"/>
              <w:jc w:val="center"/>
              <w:rPr>
                <w:rFonts w:ascii="Times New Roman" w:hAnsi="Times New Roman" w:eastAsia="仿宋" w:cs="仿宋"/>
                <w:sz w:val="28"/>
                <w:szCs w:val="28"/>
              </w:rPr>
            </w:pPr>
          </w:p>
        </w:tc>
      </w:tr>
      <w:tr w14:paraId="6DF0F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7" w:type="pct"/>
            <w:vMerge w:val="restart"/>
            <w:vAlign w:val="center"/>
          </w:tcPr>
          <w:p w14:paraId="364F6ACA">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液体</w:t>
            </w:r>
          </w:p>
        </w:tc>
        <w:tc>
          <w:tcPr>
            <w:tcW w:w="2445" w:type="pct"/>
            <w:vAlign w:val="center"/>
          </w:tcPr>
          <w:p w14:paraId="6E88B328">
            <w:pPr>
              <w:spacing w:line="360" w:lineRule="auto"/>
              <w:jc w:val="left"/>
              <w:rPr>
                <w:rFonts w:ascii="Times New Roman" w:hAnsi="Times New Roman" w:eastAsia="仿宋" w:cs="仿宋"/>
                <w:sz w:val="28"/>
                <w:szCs w:val="28"/>
              </w:rPr>
            </w:pPr>
            <w:r>
              <w:rPr>
                <w:rFonts w:hint="eastAsia" w:ascii="Times New Roman" w:hAnsi="Times New Roman" w:eastAsia="仿宋" w:cs="仿宋"/>
                <w:sz w:val="28"/>
                <w:szCs w:val="28"/>
              </w:rPr>
              <w:t>1.液体的蒸发及饱和蒸气压</w:t>
            </w:r>
          </w:p>
        </w:tc>
        <w:tc>
          <w:tcPr>
            <w:tcW w:w="346" w:type="pct"/>
            <w:vAlign w:val="center"/>
          </w:tcPr>
          <w:p w14:paraId="5301BACD">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w:t>
            </w:r>
          </w:p>
        </w:tc>
        <w:tc>
          <w:tcPr>
            <w:tcW w:w="346" w:type="pct"/>
            <w:vAlign w:val="center"/>
          </w:tcPr>
          <w:p w14:paraId="4F6B372A">
            <w:pPr>
              <w:spacing w:line="360" w:lineRule="auto"/>
              <w:jc w:val="center"/>
              <w:rPr>
                <w:rFonts w:ascii="Times New Roman" w:hAnsi="Times New Roman" w:eastAsia="仿宋" w:cs="仿宋"/>
                <w:sz w:val="28"/>
                <w:szCs w:val="28"/>
              </w:rPr>
            </w:pPr>
          </w:p>
        </w:tc>
        <w:tc>
          <w:tcPr>
            <w:tcW w:w="346" w:type="pct"/>
            <w:vAlign w:val="center"/>
          </w:tcPr>
          <w:p w14:paraId="5BF2D44D">
            <w:pPr>
              <w:spacing w:line="360" w:lineRule="auto"/>
              <w:jc w:val="center"/>
              <w:rPr>
                <w:rFonts w:ascii="Times New Roman" w:hAnsi="Times New Roman" w:eastAsia="仿宋" w:cs="仿宋"/>
                <w:sz w:val="28"/>
                <w:szCs w:val="28"/>
              </w:rPr>
            </w:pPr>
          </w:p>
        </w:tc>
      </w:tr>
      <w:tr w14:paraId="12970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7" w:type="pct"/>
            <w:vMerge w:val="continue"/>
            <w:vAlign w:val="center"/>
          </w:tcPr>
          <w:p w14:paraId="4106442D">
            <w:pPr>
              <w:spacing w:line="360" w:lineRule="auto"/>
              <w:jc w:val="center"/>
              <w:rPr>
                <w:rFonts w:ascii="Times New Roman" w:hAnsi="Times New Roman" w:eastAsia="仿宋" w:cs="仿宋"/>
                <w:sz w:val="28"/>
                <w:szCs w:val="28"/>
              </w:rPr>
            </w:pPr>
          </w:p>
        </w:tc>
        <w:tc>
          <w:tcPr>
            <w:tcW w:w="2445" w:type="pct"/>
            <w:vAlign w:val="center"/>
          </w:tcPr>
          <w:p w14:paraId="2530A314">
            <w:pPr>
              <w:spacing w:line="360" w:lineRule="auto"/>
              <w:jc w:val="left"/>
              <w:rPr>
                <w:rFonts w:ascii="Times New Roman" w:hAnsi="Times New Roman" w:eastAsia="仿宋" w:cs="仿宋"/>
                <w:sz w:val="28"/>
                <w:szCs w:val="28"/>
              </w:rPr>
            </w:pPr>
            <w:r>
              <w:rPr>
                <w:rFonts w:hint="eastAsia" w:ascii="Times New Roman" w:hAnsi="Times New Roman" w:eastAsia="仿宋" w:cs="仿宋"/>
                <w:sz w:val="28"/>
                <w:szCs w:val="28"/>
              </w:rPr>
              <w:t>2.相变和水的相图</w:t>
            </w:r>
          </w:p>
        </w:tc>
        <w:tc>
          <w:tcPr>
            <w:tcW w:w="346" w:type="pct"/>
            <w:vAlign w:val="center"/>
          </w:tcPr>
          <w:p w14:paraId="42A9E53E">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w:t>
            </w:r>
          </w:p>
        </w:tc>
        <w:tc>
          <w:tcPr>
            <w:tcW w:w="346" w:type="pct"/>
            <w:vAlign w:val="center"/>
          </w:tcPr>
          <w:p w14:paraId="224A3AF1">
            <w:pPr>
              <w:spacing w:line="360" w:lineRule="auto"/>
              <w:jc w:val="center"/>
              <w:rPr>
                <w:rFonts w:ascii="Times New Roman" w:hAnsi="Times New Roman" w:eastAsia="仿宋" w:cs="仿宋"/>
                <w:sz w:val="28"/>
                <w:szCs w:val="28"/>
              </w:rPr>
            </w:pPr>
          </w:p>
        </w:tc>
        <w:tc>
          <w:tcPr>
            <w:tcW w:w="346" w:type="pct"/>
            <w:vAlign w:val="center"/>
          </w:tcPr>
          <w:p w14:paraId="05A622C7">
            <w:pPr>
              <w:spacing w:line="360" w:lineRule="auto"/>
              <w:jc w:val="center"/>
              <w:rPr>
                <w:rFonts w:ascii="Times New Roman" w:hAnsi="Times New Roman" w:eastAsia="仿宋" w:cs="仿宋"/>
                <w:sz w:val="28"/>
                <w:szCs w:val="28"/>
              </w:rPr>
            </w:pPr>
          </w:p>
        </w:tc>
      </w:tr>
      <w:tr w14:paraId="357A9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7" w:type="pct"/>
            <w:vMerge w:val="restart"/>
            <w:vAlign w:val="center"/>
          </w:tcPr>
          <w:p w14:paraId="3E819330">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溶液</w:t>
            </w:r>
          </w:p>
        </w:tc>
        <w:tc>
          <w:tcPr>
            <w:tcW w:w="2445" w:type="pct"/>
            <w:vAlign w:val="center"/>
          </w:tcPr>
          <w:p w14:paraId="19D9A55A">
            <w:pPr>
              <w:spacing w:line="360" w:lineRule="auto"/>
              <w:jc w:val="left"/>
              <w:rPr>
                <w:rFonts w:ascii="Times New Roman" w:hAnsi="Times New Roman" w:eastAsia="仿宋" w:cs="仿宋"/>
                <w:sz w:val="28"/>
                <w:szCs w:val="28"/>
              </w:rPr>
            </w:pPr>
            <w:r>
              <w:rPr>
                <w:rFonts w:hint="eastAsia" w:ascii="Times New Roman" w:hAnsi="Times New Roman" w:eastAsia="仿宋" w:cs="仿宋"/>
                <w:sz w:val="28"/>
                <w:szCs w:val="28"/>
              </w:rPr>
              <w:t>1.溶液浓度的表示方法</w:t>
            </w:r>
          </w:p>
        </w:tc>
        <w:tc>
          <w:tcPr>
            <w:tcW w:w="346" w:type="pct"/>
            <w:vAlign w:val="center"/>
          </w:tcPr>
          <w:p w14:paraId="1CC0CCDC">
            <w:pPr>
              <w:spacing w:line="360" w:lineRule="auto"/>
              <w:jc w:val="center"/>
              <w:rPr>
                <w:rFonts w:ascii="Times New Roman" w:hAnsi="Times New Roman" w:eastAsia="仿宋" w:cs="仿宋"/>
                <w:sz w:val="28"/>
                <w:szCs w:val="28"/>
              </w:rPr>
            </w:pPr>
          </w:p>
        </w:tc>
        <w:tc>
          <w:tcPr>
            <w:tcW w:w="346" w:type="pct"/>
            <w:vAlign w:val="center"/>
          </w:tcPr>
          <w:p w14:paraId="57D491A3">
            <w:pPr>
              <w:spacing w:line="360" w:lineRule="auto"/>
              <w:jc w:val="center"/>
              <w:rPr>
                <w:rFonts w:ascii="Times New Roman" w:hAnsi="Times New Roman" w:eastAsia="仿宋" w:cs="仿宋"/>
                <w:sz w:val="28"/>
                <w:szCs w:val="28"/>
              </w:rPr>
            </w:pPr>
          </w:p>
        </w:tc>
        <w:tc>
          <w:tcPr>
            <w:tcW w:w="346" w:type="pct"/>
            <w:vAlign w:val="center"/>
          </w:tcPr>
          <w:p w14:paraId="0A5627D2">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w:t>
            </w:r>
          </w:p>
        </w:tc>
      </w:tr>
      <w:tr w14:paraId="6B7A6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7" w:type="pct"/>
            <w:vMerge w:val="continue"/>
            <w:vAlign w:val="center"/>
          </w:tcPr>
          <w:p w14:paraId="63DABBA0">
            <w:pPr>
              <w:spacing w:line="360" w:lineRule="auto"/>
              <w:jc w:val="center"/>
              <w:rPr>
                <w:rFonts w:ascii="Times New Roman" w:hAnsi="Times New Roman" w:eastAsia="仿宋" w:cs="仿宋"/>
                <w:sz w:val="28"/>
                <w:szCs w:val="28"/>
              </w:rPr>
            </w:pPr>
          </w:p>
        </w:tc>
        <w:tc>
          <w:tcPr>
            <w:tcW w:w="2445" w:type="pct"/>
            <w:vAlign w:val="center"/>
          </w:tcPr>
          <w:p w14:paraId="039C440A">
            <w:pPr>
              <w:spacing w:line="360" w:lineRule="auto"/>
              <w:jc w:val="left"/>
              <w:rPr>
                <w:rFonts w:ascii="Times New Roman" w:hAnsi="Times New Roman" w:eastAsia="仿宋" w:cs="仿宋"/>
                <w:sz w:val="28"/>
                <w:szCs w:val="28"/>
              </w:rPr>
            </w:pPr>
            <w:r>
              <w:rPr>
                <w:rFonts w:hint="eastAsia" w:ascii="Times New Roman" w:hAnsi="Times New Roman" w:eastAsia="仿宋" w:cs="仿宋"/>
                <w:sz w:val="28"/>
                <w:szCs w:val="28"/>
              </w:rPr>
              <w:t>2.非电解质稀溶液的依数性</w:t>
            </w:r>
          </w:p>
        </w:tc>
        <w:tc>
          <w:tcPr>
            <w:tcW w:w="346" w:type="pct"/>
            <w:vAlign w:val="center"/>
          </w:tcPr>
          <w:p w14:paraId="28F60A53">
            <w:pPr>
              <w:spacing w:line="360" w:lineRule="auto"/>
              <w:jc w:val="center"/>
              <w:rPr>
                <w:rFonts w:ascii="Times New Roman" w:hAnsi="Times New Roman" w:eastAsia="仿宋" w:cs="仿宋"/>
                <w:sz w:val="28"/>
                <w:szCs w:val="28"/>
              </w:rPr>
            </w:pPr>
          </w:p>
        </w:tc>
        <w:tc>
          <w:tcPr>
            <w:tcW w:w="346" w:type="pct"/>
            <w:vAlign w:val="center"/>
          </w:tcPr>
          <w:p w14:paraId="2E8525E8">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w:t>
            </w:r>
          </w:p>
        </w:tc>
        <w:tc>
          <w:tcPr>
            <w:tcW w:w="346" w:type="pct"/>
            <w:vAlign w:val="center"/>
          </w:tcPr>
          <w:p w14:paraId="722A9535">
            <w:pPr>
              <w:spacing w:line="360" w:lineRule="auto"/>
              <w:jc w:val="center"/>
              <w:rPr>
                <w:rFonts w:ascii="Times New Roman" w:hAnsi="Times New Roman" w:eastAsia="仿宋" w:cs="仿宋"/>
                <w:sz w:val="28"/>
                <w:szCs w:val="28"/>
              </w:rPr>
            </w:pPr>
          </w:p>
        </w:tc>
      </w:tr>
    </w:tbl>
    <w:p w14:paraId="2969DF06">
      <w:pPr>
        <w:spacing w:line="360" w:lineRule="auto"/>
        <w:ind w:firstLine="560" w:firstLineChars="200"/>
        <w:rPr>
          <w:rFonts w:ascii="Times New Roman" w:hAnsi="Times New Roman" w:eastAsia="仿宋" w:cs="仿宋"/>
          <w:sz w:val="28"/>
          <w:szCs w:val="28"/>
        </w:rPr>
      </w:pPr>
    </w:p>
    <w:p w14:paraId="7B6EE7AA">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第二章 化学反应的能量与方向</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91"/>
        <w:gridCol w:w="3796"/>
        <w:gridCol w:w="511"/>
        <w:gridCol w:w="511"/>
        <w:gridCol w:w="413"/>
      </w:tblGrid>
      <w:tr w14:paraId="6226D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1" w:type="pct"/>
            <w:vMerge w:val="restart"/>
            <w:vAlign w:val="center"/>
          </w:tcPr>
          <w:p w14:paraId="2A7D6560">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知识与技能要点</w:t>
            </w:r>
          </w:p>
        </w:tc>
        <w:tc>
          <w:tcPr>
            <w:tcW w:w="2227" w:type="pct"/>
            <w:vMerge w:val="restart"/>
            <w:vAlign w:val="center"/>
          </w:tcPr>
          <w:p w14:paraId="32E95B0D">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考试条目</w:t>
            </w:r>
          </w:p>
        </w:tc>
        <w:tc>
          <w:tcPr>
            <w:tcW w:w="843" w:type="pct"/>
            <w:gridSpan w:val="3"/>
            <w:vAlign w:val="center"/>
          </w:tcPr>
          <w:p w14:paraId="5B0B49B3">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考试水平</w:t>
            </w:r>
          </w:p>
        </w:tc>
      </w:tr>
      <w:tr w14:paraId="39E63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1" w:type="pct"/>
            <w:vMerge w:val="continue"/>
            <w:vAlign w:val="center"/>
          </w:tcPr>
          <w:p w14:paraId="3E5C10B3">
            <w:pPr>
              <w:spacing w:line="360" w:lineRule="auto"/>
              <w:jc w:val="center"/>
              <w:rPr>
                <w:rFonts w:ascii="Times New Roman" w:hAnsi="Times New Roman" w:eastAsia="仿宋" w:cs="仿宋"/>
                <w:sz w:val="28"/>
                <w:szCs w:val="28"/>
              </w:rPr>
            </w:pPr>
          </w:p>
        </w:tc>
        <w:tc>
          <w:tcPr>
            <w:tcW w:w="2227" w:type="pct"/>
            <w:vMerge w:val="continue"/>
            <w:vAlign w:val="center"/>
          </w:tcPr>
          <w:p w14:paraId="5254A28D">
            <w:pPr>
              <w:spacing w:line="360" w:lineRule="auto"/>
              <w:jc w:val="center"/>
              <w:rPr>
                <w:rFonts w:ascii="Times New Roman" w:hAnsi="Times New Roman" w:eastAsia="仿宋" w:cs="仿宋"/>
                <w:sz w:val="28"/>
                <w:szCs w:val="28"/>
              </w:rPr>
            </w:pPr>
          </w:p>
        </w:tc>
        <w:tc>
          <w:tcPr>
            <w:tcW w:w="300" w:type="pct"/>
            <w:vAlign w:val="center"/>
          </w:tcPr>
          <w:p w14:paraId="65BCD19C">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A</w:t>
            </w:r>
          </w:p>
        </w:tc>
        <w:tc>
          <w:tcPr>
            <w:tcW w:w="300" w:type="pct"/>
            <w:vAlign w:val="center"/>
          </w:tcPr>
          <w:p w14:paraId="5CB984CB">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B</w:t>
            </w:r>
          </w:p>
        </w:tc>
        <w:tc>
          <w:tcPr>
            <w:tcW w:w="244" w:type="pct"/>
            <w:vAlign w:val="center"/>
          </w:tcPr>
          <w:p w14:paraId="13F254C3">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C</w:t>
            </w:r>
          </w:p>
        </w:tc>
      </w:tr>
      <w:tr w14:paraId="7E722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1" w:type="pct"/>
            <w:vMerge w:val="restart"/>
            <w:vAlign w:val="center"/>
          </w:tcPr>
          <w:p w14:paraId="66A5CBFD">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化学反应中的质量关系</w:t>
            </w:r>
          </w:p>
        </w:tc>
        <w:tc>
          <w:tcPr>
            <w:tcW w:w="2227" w:type="pct"/>
            <w:vAlign w:val="center"/>
          </w:tcPr>
          <w:p w14:paraId="5E5ECD9A">
            <w:pPr>
              <w:spacing w:line="360" w:lineRule="auto"/>
              <w:jc w:val="left"/>
              <w:rPr>
                <w:rFonts w:ascii="Times New Roman" w:hAnsi="Times New Roman" w:eastAsia="仿宋" w:cs="仿宋"/>
                <w:sz w:val="28"/>
                <w:szCs w:val="28"/>
              </w:rPr>
            </w:pPr>
            <w:r>
              <w:rPr>
                <w:rFonts w:hint="eastAsia" w:ascii="Times New Roman" w:hAnsi="Times New Roman" w:eastAsia="仿宋" w:cs="仿宋"/>
                <w:sz w:val="28"/>
                <w:szCs w:val="28"/>
              </w:rPr>
              <w:t>1.化学反应计量式</w:t>
            </w:r>
          </w:p>
        </w:tc>
        <w:tc>
          <w:tcPr>
            <w:tcW w:w="300" w:type="pct"/>
            <w:vAlign w:val="center"/>
          </w:tcPr>
          <w:p w14:paraId="35AC3859">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w:t>
            </w:r>
          </w:p>
        </w:tc>
        <w:tc>
          <w:tcPr>
            <w:tcW w:w="300" w:type="pct"/>
            <w:vAlign w:val="center"/>
          </w:tcPr>
          <w:p w14:paraId="579C6D1D">
            <w:pPr>
              <w:spacing w:line="360" w:lineRule="auto"/>
              <w:jc w:val="center"/>
              <w:rPr>
                <w:rFonts w:ascii="Times New Roman" w:hAnsi="Times New Roman" w:eastAsia="仿宋" w:cs="仿宋"/>
                <w:sz w:val="28"/>
                <w:szCs w:val="28"/>
              </w:rPr>
            </w:pPr>
          </w:p>
        </w:tc>
        <w:tc>
          <w:tcPr>
            <w:tcW w:w="244" w:type="pct"/>
            <w:vAlign w:val="center"/>
          </w:tcPr>
          <w:p w14:paraId="4385999A">
            <w:pPr>
              <w:spacing w:line="360" w:lineRule="auto"/>
              <w:jc w:val="center"/>
              <w:rPr>
                <w:rFonts w:ascii="Times New Roman" w:hAnsi="Times New Roman" w:eastAsia="仿宋" w:cs="仿宋"/>
                <w:sz w:val="28"/>
                <w:szCs w:val="28"/>
              </w:rPr>
            </w:pPr>
          </w:p>
        </w:tc>
      </w:tr>
      <w:tr w14:paraId="0CA2A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1" w:type="pct"/>
            <w:vMerge w:val="continue"/>
            <w:vAlign w:val="center"/>
          </w:tcPr>
          <w:p w14:paraId="465D5136">
            <w:pPr>
              <w:spacing w:line="360" w:lineRule="auto"/>
              <w:jc w:val="center"/>
              <w:rPr>
                <w:rFonts w:ascii="Times New Roman" w:hAnsi="Times New Roman" w:eastAsia="仿宋" w:cs="仿宋"/>
                <w:sz w:val="28"/>
                <w:szCs w:val="28"/>
              </w:rPr>
            </w:pPr>
          </w:p>
        </w:tc>
        <w:tc>
          <w:tcPr>
            <w:tcW w:w="2227" w:type="pct"/>
            <w:vAlign w:val="center"/>
          </w:tcPr>
          <w:p w14:paraId="41FCDF34">
            <w:pPr>
              <w:spacing w:line="360" w:lineRule="auto"/>
              <w:jc w:val="left"/>
              <w:rPr>
                <w:rFonts w:ascii="Times New Roman" w:hAnsi="Times New Roman" w:eastAsia="仿宋" w:cs="仿宋"/>
                <w:sz w:val="28"/>
                <w:szCs w:val="28"/>
              </w:rPr>
            </w:pPr>
            <w:r>
              <w:rPr>
                <w:rFonts w:hint="eastAsia" w:ascii="Times New Roman" w:hAnsi="Times New Roman" w:eastAsia="仿宋" w:cs="仿宋"/>
                <w:sz w:val="28"/>
                <w:szCs w:val="28"/>
              </w:rPr>
              <w:t>2.反应进度</w:t>
            </w:r>
          </w:p>
        </w:tc>
        <w:tc>
          <w:tcPr>
            <w:tcW w:w="300" w:type="pct"/>
            <w:vAlign w:val="center"/>
          </w:tcPr>
          <w:p w14:paraId="15BC75F9">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w:t>
            </w:r>
          </w:p>
        </w:tc>
        <w:tc>
          <w:tcPr>
            <w:tcW w:w="300" w:type="pct"/>
            <w:vAlign w:val="center"/>
          </w:tcPr>
          <w:p w14:paraId="1953DF7C">
            <w:pPr>
              <w:spacing w:line="360" w:lineRule="auto"/>
              <w:jc w:val="center"/>
              <w:rPr>
                <w:rFonts w:ascii="Times New Roman" w:hAnsi="Times New Roman" w:eastAsia="仿宋" w:cs="仿宋"/>
                <w:sz w:val="28"/>
                <w:szCs w:val="28"/>
              </w:rPr>
            </w:pPr>
          </w:p>
        </w:tc>
        <w:tc>
          <w:tcPr>
            <w:tcW w:w="244" w:type="pct"/>
            <w:vAlign w:val="center"/>
          </w:tcPr>
          <w:p w14:paraId="72FFA4DC">
            <w:pPr>
              <w:spacing w:line="360" w:lineRule="auto"/>
              <w:jc w:val="center"/>
              <w:rPr>
                <w:rFonts w:ascii="Times New Roman" w:hAnsi="Times New Roman" w:eastAsia="仿宋" w:cs="仿宋"/>
                <w:sz w:val="28"/>
                <w:szCs w:val="28"/>
              </w:rPr>
            </w:pPr>
          </w:p>
        </w:tc>
      </w:tr>
      <w:tr w14:paraId="4E4B0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1" w:type="pct"/>
            <w:vMerge w:val="restart"/>
            <w:vAlign w:val="center"/>
          </w:tcPr>
          <w:p w14:paraId="6A560017">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化学反应中的能量关系</w:t>
            </w:r>
          </w:p>
        </w:tc>
        <w:tc>
          <w:tcPr>
            <w:tcW w:w="2227" w:type="pct"/>
            <w:vAlign w:val="center"/>
          </w:tcPr>
          <w:p w14:paraId="522DC401">
            <w:pPr>
              <w:spacing w:line="360" w:lineRule="auto"/>
              <w:jc w:val="left"/>
              <w:rPr>
                <w:rFonts w:ascii="Times New Roman" w:hAnsi="Times New Roman" w:eastAsia="仿宋" w:cs="仿宋"/>
                <w:sz w:val="28"/>
                <w:szCs w:val="28"/>
              </w:rPr>
            </w:pPr>
            <w:r>
              <w:rPr>
                <w:rFonts w:hint="eastAsia" w:ascii="Times New Roman" w:hAnsi="Times New Roman" w:eastAsia="仿宋" w:cs="仿宋"/>
                <w:sz w:val="28"/>
                <w:szCs w:val="28"/>
              </w:rPr>
              <w:t>1.热力学第一定律</w:t>
            </w:r>
          </w:p>
        </w:tc>
        <w:tc>
          <w:tcPr>
            <w:tcW w:w="300" w:type="pct"/>
            <w:vAlign w:val="center"/>
          </w:tcPr>
          <w:p w14:paraId="4B350966">
            <w:pPr>
              <w:spacing w:line="360" w:lineRule="auto"/>
              <w:jc w:val="center"/>
              <w:rPr>
                <w:rFonts w:ascii="Times New Roman" w:hAnsi="Times New Roman" w:eastAsia="仿宋" w:cs="仿宋"/>
                <w:sz w:val="28"/>
                <w:szCs w:val="28"/>
              </w:rPr>
            </w:pPr>
          </w:p>
        </w:tc>
        <w:tc>
          <w:tcPr>
            <w:tcW w:w="300" w:type="pct"/>
            <w:vAlign w:val="center"/>
          </w:tcPr>
          <w:p w14:paraId="1978A7E7">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w:t>
            </w:r>
          </w:p>
        </w:tc>
        <w:tc>
          <w:tcPr>
            <w:tcW w:w="244" w:type="pct"/>
            <w:vAlign w:val="center"/>
          </w:tcPr>
          <w:p w14:paraId="68A29444">
            <w:pPr>
              <w:spacing w:line="360" w:lineRule="auto"/>
              <w:jc w:val="center"/>
              <w:rPr>
                <w:rFonts w:ascii="Times New Roman" w:hAnsi="Times New Roman" w:eastAsia="仿宋" w:cs="仿宋"/>
                <w:sz w:val="28"/>
                <w:szCs w:val="28"/>
              </w:rPr>
            </w:pPr>
          </w:p>
        </w:tc>
      </w:tr>
      <w:tr w14:paraId="37D3F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1" w:type="pct"/>
            <w:vMerge w:val="continue"/>
            <w:vAlign w:val="center"/>
          </w:tcPr>
          <w:p w14:paraId="57C71A34">
            <w:pPr>
              <w:spacing w:line="360" w:lineRule="auto"/>
              <w:jc w:val="center"/>
              <w:rPr>
                <w:rFonts w:ascii="Times New Roman" w:hAnsi="Times New Roman" w:eastAsia="仿宋" w:cs="仿宋"/>
                <w:sz w:val="28"/>
                <w:szCs w:val="28"/>
              </w:rPr>
            </w:pPr>
          </w:p>
        </w:tc>
        <w:tc>
          <w:tcPr>
            <w:tcW w:w="2227" w:type="pct"/>
            <w:vAlign w:val="center"/>
          </w:tcPr>
          <w:p w14:paraId="62B9830E">
            <w:pPr>
              <w:spacing w:line="360" w:lineRule="auto"/>
              <w:jc w:val="left"/>
              <w:rPr>
                <w:rFonts w:ascii="Times New Roman" w:hAnsi="Times New Roman" w:eastAsia="仿宋" w:cs="仿宋"/>
                <w:sz w:val="28"/>
                <w:szCs w:val="28"/>
              </w:rPr>
            </w:pPr>
            <w:r>
              <w:rPr>
                <w:rFonts w:hint="eastAsia" w:ascii="Times New Roman" w:hAnsi="Times New Roman" w:eastAsia="仿宋" w:cs="仿宋"/>
                <w:sz w:val="28"/>
                <w:szCs w:val="28"/>
              </w:rPr>
              <w:t>2.化学反应热</w:t>
            </w:r>
          </w:p>
        </w:tc>
        <w:tc>
          <w:tcPr>
            <w:tcW w:w="300" w:type="pct"/>
            <w:vAlign w:val="center"/>
          </w:tcPr>
          <w:p w14:paraId="05E1DCFC">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w:t>
            </w:r>
          </w:p>
        </w:tc>
        <w:tc>
          <w:tcPr>
            <w:tcW w:w="300" w:type="pct"/>
            <w:vAlign w:val="center"/>
          </w:tcPr>
          <w:p w14:paraId="5ED2C51C">
            <w:pPr>
              <w:spacing w:line="360" w:lineRule="auto"/>
              <w:jc w:val="center"/>
              <w:rPr>
                <w:rFonts w:ascii="Times New Roman" w:hAnsi="Times New Roman" w:eastAsia="仿宋" w:cs="仿宋"/>
                <w:sz w:val="28"/>
                <w:szCs w:val="28"/>
              </w:rPr>
            </w:pPr>
          </w:p>
        </w:tc>
        <w:tc>
          <w:tcPr>
            <w:tcW w:w="244" w:type="pct"/>
            <w:vAlign w:val="center"/>
          </w:tcPr>
          <w:p w14:paraId="7B5E4423">
            <w:pPr>
              <w:spacing w:line="360" w:lineRule="auto"/>
              <w:jc w:val="center"/>
              <w:rPr>
                <w:rFonts w:ascii="Times New Roman" w:hAnsi="Times New Roman" w:eastAsia="仿宋" w:cs="仿宋"/>
                <w:sz w:val="28"/>
                <w:szCs w:val="28"/>
              </w:rPr>
            </w:pPr>
          </w:p>
        </w:tc>
      </w:tr>
      <w:tr w14:paraId="60817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1" w:type="pct"/>
            <w:vMerge w:val="continue"/>
            <w:vAlign w:val="center"/>
          </w:tcPr>
          <w:p w14:paraId="33AB8600">
            <w:pPr>
              <w:spacing w:line="360" w:lineRule="auto"/>
              <w:jc w:val="center"/>
              <w:rPr>
                <w:rFonts w:ascii="Times New Roman" w:hAnsi="Times New Roman" w:eastAsia="仿宋" w:cs="仿宋"/>
                <w:sz w:val="28"/>
                <w:szCs w:val="28"/>
              </w:rPr>
            </w:pPr>
          </w:p>
        </w:tc>
        <w:tc>
          <w:tcPr>
            <w:tcW w:w="2227" w:type="pct"/>
            <w:vAlign w:val="center"/>
          </w:tcPr>
          <w:p w14:paraId="7E21764E">
            <w:pPr>
              <w:spacing w:line="360" w:lineRule="auto"/>
              <w:jc w:val="left"/>
              <w:rPr>
                <w:rFonts w:ascii="Times New Roman" w:hAnsi="Times New Roman" w:eastAsia="仿宋" w:cs="仿宋"/>
                <w:sz w:val="28"/>
                <w:szCs w:val="28"/>
              </w:rPr>
            </w:pPr>
            <w:r>
              <w:rPr>
                <w:rFonts w:hint="eastAsia" w:ascii="Times New Roman" w:hAnsi="Times New Roman" w:eastAsia="仿宋" w:cs="仿宋"/>
                <w:sz w:val="28"/>
                <w:szCs w:val="28"/>
              </w:rPr>
              <w:t>3.热化学方程式</w:t>
            </w:r>
          </w:p>
        </w:tc>
        <w:tc>
          <w:tcPr>
            <w:tcW w:w="300" w:type="pct"/>
            <w:vAlign w:val="center"/>
          </w:tcPr>
          <w:p w14:paraId="02796D25">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w:t>
            </w:r>
          </w:p>
        </w:tc>
        <w:tc>
          <w:tcPr>
            <w:tcW w:w="300" w:type="pct"/>
            <w:vAlign w:val="center"/>
          </w:tcPr>
          <w:p w14:paraId="6BD09DB8">
            <w:pPr>
              <w:spacing w:line="360" w:lineRule="auto"/>
              <w:jc w:val="center"/>
              <w:rPr>
                <w:rFonts w:ascii="Times New Roman" w:hAnsi="Times New Roman" w:eastAsia="仿宋" w:cs="仿宋"/>
                <w:sz w:val="28"/>
                <w:szCs w:val="28"/>
              </w:rPr>
            </w:pPr>
          </w:p>
        </w:tc>
        <w:tc>
          <w:tcPr>
            <w:tcW w:w="244" w:type="pct"/>
            <w:vAlign w:val="center"/>
          </w:tcPr>
          <w:p w14:paraId="727D346B">
            <w:pPr>
              <w:spacing w:line="360" w:lineRule="auto"/>
              <w:jc w:val="center"/>
              <w:rPr>
                <w:rFonts w:ascii="Times New Roman" w:hAnsi="Times New Roman" w:eastAsia="仿宋" w:cs="仿宋"/>
                <w:sz w:val="28"/>
                <w:szCs w:val="28"/>
              </w:rPr>
            </w:pPr>
          </w:p>
        </w:tc>
      </w:tr>
      <w:tr w14:paraId="76D44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1" w:type="pct"/>
            <w:vMerge w:val="continue"/>
            <w:vAlign w:val="center"/>
          </w:tcPr>
          <w:p w14:paraId="18C77106">
            <w:pPr>
              <w:spacing w:line="360" w:lineRule="auto"/>
              <w:jc w:val="center"/>
              <w:rPr>
                <w:rFonts w:ascii="Times New Roman" w:hAnsi="Times New Roman" w:eastAsia="仿宋" w:cs="仿宋"/>
                <w:sz w:val="28"/>
                <w:szCs w:val="28"/>
              </w:rPr>
            </w:pPr>
          </w:p>
        </w:tc>
        <w:tc>
          <w:tcPr>
            <w:tcW w:w="2227" w:type="pct"/>
            <w:vAlign w:val="center"/>
          </w:tcPr>
          <w:p w14:paraId="5D996243">
            <w:pPr>
              <w:spacing w:line="360" w:lineRule="auto"/>
              <w:jc w:val="left"/>
              <w:rPr>
                <w:rFonts w:ascii="Times New Roman" w:hAnsi="Times New Roman" w:eastAsia="仿宋" w:cs="仿宋"/>
                <w:sz w:val="28"/>
                <w:szCs w:val="28"/>
              </w:rPr>
            </w:pPr>
            <w:r>
              <w:rPr>
                <w:rFonts w:hint="eastAsia" w:ascii="Times New Roman" w:hAnsi="Times New Roman" w:eastAsia="仿宋" w:cs="仿宋"/>
                <w:sz w:val="28"/>
                <w:szCs w:val="28"/>
              </w:rPr>
              <w:t>4.化学反应的焓变</w:t>
            </w:r>
          </w:p>
        </w:tc>
        <w:tc>
          <w:tcPr>
            <w:tcW w:w="300" w:type="pct"/>
            <w:vAlign w:val="center"/>
          </w:tcPr>
          <w:p w14:paraId="74C0426B">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w:t>
            </w:r>
          </w:p>
        </w:tc>
        <w:tc>
          <w:tcPr>
            <w:tcW w:w="300" w:type="pct"/>
            <w:vAlign w:val="center"/>
          </w:tcPr>
          <w:p w14:paraId="794CD60C">
            <w:pPr>
              <w:spacing w:line="360" w:lineRule="auto"/>
              <w:jc w:val="center"/>
              <w:rPr>
                <w:rFonts w:ascii="Times New Roman" w:hAnsi="Times New Roman" w:eastAsia="仿宋" w:cs="仿宋"/>
                <w:sz w:val="28"/>
                <w:szCs w:val="28"/>
              </w:rPr>
            </w:pPr>
          </w:p>
        </w:tc>
        <w:tc>
          <w:tcPr>
            <w:tcW w:w="244" w:type="pct"/>
            <w:vAlign w:val="center"/>
          </w:tcPr>
          <w:p w14:paraId="248C6F67">
            <w:pPr>
              <w:spacing w:line="360" w:lineRule="auto"/>
              <w:jc w:val="center"/>
              <w:rPr>
                <w:rFonts w:ascii="Times New Roman" w:hAnsi="Times New Roman" w:eastAsia="仿宋" w:cs="仿宋"/>
                <w:sz w:val="28"/>
                <w:szCs w:val="28"/>
              </w:rPr>
            </w:pPr>
          </w:p>
        </w:tc>
      </w:tr>
      <w:tr w14:paraId="531A3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1" w:type="pct"/>
            <w:vMerge w:val="restart"/>
            <w:vAlign w:val="center"/>
          </w:tcPr>
          <w:p w14:paraId="1E5760BF">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熵与熵变</w:t>
            </w:r>
          </w:p>
        </w:tc>
        <w:tc>
          <w:tcPr>
            <w:tcW w:w="2227" w:type="pct"/>
            <w:vAlign w:val="center"/>
          </w:tcPr>
          <w:p w14:paraId="32043D55">
            <w:pPr>
              <w:spacing w:line="360" w:lineRule="auto"/>
              <w:jc w:val="left"/>
              <w:rPr>
                <w:rFonts w:ascii="Times New Roman" w:hAnsi="Times New Roman" w:eastAsia="仿宋" w:cs="仿宋"/>
                <w:sz w:val="28"/>
                <w:szCs w:val="28"/>
              </w:rPr>
            </w:pPr>
            <w:r>
              <w:rPr>
                <w:rFonts w:hint="eastAsia" w:ascii="Times New Roman" w:hAnsi="Times New Roman" w:eastAsia="仿宋" w:cs="仿宋"/>
                <w:sz w:val="28"/>
                <w:szCs w:val="28"/>
              </w:rPr>
              <w:t>1.化学反应的自发变化</w:t>
            </w:r>
          </w:p>
        </w:tc>
        <w:tc>
          <w:tcPr>
            <w:tcW w:w="300" w:type="pct"/>
            <w:vAlign w:val="center"/>
          </w:tcPr>
          <w:p w14:paraId="55DB04D2">
            <w:pPr>
              <w:spacing w:line="360" w:lineRule="auto"/>
              <w:jc w:val="center"/>
              <w:rPr>
                <w:rFonts w:ascii="Times New Roman" w:hAnsi="Times New Roman" w:eastAsia="仿宋" w:cs="仿宋"/>
                <w:sz w:val="28"/>
                <w:szCs w:val="28"/>
              </w:rPr>
            </w:pPr>
          </w:p>
        </w:tc>
        <w:tc>
          <w:tcPr>
            <w:tcW w:w="300" w:type="pct"/>
            <w:vAlign w:val="center"/>
          </w:tcPr>
          <w:p w14:paraId="4EF6BBBA">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w:t>
            </w:r>
          </w:p>
        </w:tc>
        <w:tc>
          <w:tcPr>
            <w:tcW w:w="244" w:type="pct"/>
            <w:vAlign w:val="center"/>
          </w:tcPr>
          <w:p w14:paraId="12AF8B11">
            <w:pPr>
              <w:spacing w:line="360" w:lineRule="auto"/>
              <w:jc w:val="center"/>
              <w:rPr>
                <w:rFonts w:ascii="Times New Roman" w:hAnsi="Times New Roman" w:eastAsia="仿宋" w:cs="仿宋"/>
                <w:sz w:val="28"/>
                <w:szCs w:val="28"/>
              </w:rPr>
            </w:pPr>
          </w:p>
        </w:tc>
      </w:tr>
      <w:tr w14:paraId="69A4F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1" w:type="pct"/>
            <w:vMerge w:val="continue"/>
            <w:vAlign w:val="center"/>
          </w:tcPr>
          <w:p w14:paraId="11E77DA1">
            <w:pPr>
              <w:spacing w:line="360" w:lineRule="auto"/>
              <w:jc w:val="center"/>
              <w:rPr>
                <w:rFonts w:ascii="Times New Roman" w:hAnsi="Times New Roman" w:eastAsia="仿宋" w:cs="仿宋"/>
                <w:sz w:val="28"/>
                <w:szCs w:val="28"/>
              </w:rPr>
            </w:pPr>
          </w:p>
        </w:tc>
        <w:tc>
          <w:tcPr>
            <w:tcW w:w="2227" w:type="pct"/>
            <w:vAlign w:val="center"/>
          </w:tcPr>
          <w:p w14:paraId="6949A0CC">
            <w:pPr>
              <w:spacing w:line="360" w:lineRule="auto"/>
              <w:jc w:val="left"/>
              <w:rPr>
                <w:rFonts w:ascii="Times New Roman" w:hAnsi="Times New Roman" w:eastAsia="仿宋" w:cs="仿宋"/>
                <w:sz w:val="28"/>
                <w:szCs w:val="28"/>
              </w:rPr>
            </w:pPr>
            <w:r>
              <w:rPr>
                <w:rFonts w:hint="eastAsia" w:ascii="Times New Roman" w:hAnsi="Times New Roman" w:eastAsia="仿宋" w:cs="仿宋"/>
                <w:sz w:val="28"/>
                <w:szCs w:val="28"/>
              </w:rPr>
              <w:t>2.混乱度与熵</w:t>
            </w:r>
          </w:p>
        </w:tc>
        <w:tc>
          <w:tcPr>
            <w:tcW w:w="300" w:type="pct"/>
            <w:vAlign w:val="center"/>
          </w:tcPr>
          <w:p w14:paraId="69D2F3E3">
            <w:pPr>
              <w:spacing w:line="360" w:lineRule="auto"/>
              <w:jc w:val="center"/>
              <w:rPr>
                <w:rFonts w:ascii="Times New Roman" w:hAnsi="Times New Roman" w:eastAsia="仿宋" w:cs="仿宋"/>
                <w:sz w:val="28"/>
                <w:szCs w:val="28"/>
              </w:rPr>
            </w:pPr>
          </w:p>
        </w:tc>
        <w:tc>
          <w:tcPr>
            <w:tcW w:w="300" w:type="pct"/>
            <w:vAlign w:val="center"/>
          </w:tcPr>
          <w:p w14:paraId="66F9EB33">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w:t>
            </w:r>
          </w:p>
        </w:tc>
        <w:tc>
          <w:tcPr>
            <w:tcW w:w="244" w:type="pct"/>
            <w:vAlign w:val="center"/>
          </w:tcPr>
          <w:p w14:paraId="0D84C444">
            <w:pPr>
              <w:spacing w:line="360" w:lineRule="auto"/>
              <w:jc w:val="center"/>
              <w:rPr>
                <w:rFonts w:ascii="Times New Roman" w:hAnsi="Times New Roman" w:eastAsia="仿宋" w:cs="仿宋"/>
                <w:sz w:val="28"/>
                <w:szCs w:val="28"/>
              </w:rPr>
            </w:pPr>
          </w:p>
        </w:tc>
      </w:tr>
      <w:tr w14:paraId="67673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1" w:type="pct"/>
            <w:vMerge w:val="restart"/>
            <w:vAlign w:val="center"/>
          </w:tcPr>
          <w:p w14:paraId="5D9B67BE">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Gibbs函数与反应的方向</w:t>
            </w:r>
          </w:p>
        </w:tc>
        <w:tc>
          <w:tcPr>
            <w:tcW w:w="2227" w:type="pct"/>
            <w:vAlign w:val="center"/>
          </w:tcPr>
          <w:p w14:paraId="668C5AAD">
            <w:pPr>
              <w:spacing w:line="360" w:lineRule="auto"/>
              <w:jc w:val="left"/>
              <w:rPr>
                <w:rFonts w:ascii="Times New Roman" w:hAnsi="Times New Roman" w:eastAsia="仿宋" w:cs="仿宋"/>
                <w:sz w:val="28"/>
                <w:szCs w:val="28"/>
              </w:rPr>
            </w:pPr>
            <w:r>
              <w:rPr>
                <w:rFonts w:hint="eastAsia" w:ascii="Times New Roman" w:hAnsi="Times New Roman" w:eastAsia="仿宋" w:cs="仿宋"/>
                <w:sz w:val="28"/>
                <w:szCs w:val="28"/>
              </w:rPr>
              <w:t>1.Gibbs函数</w:t>
            </w:r>
          </w:p>
        </w:tc>
        <w:tc>
          <w:tcPr>
            <w:tcW w:w="300" w:type="pct"/>
            <w:vAlign w:val="center"/>
          </w:tcPr>
          <w:p w14:paraId="7D37BFDD">
            <w:pPr>
              <w:spacing w:line="360" w:lineRule="auto"/>
              <w:jc w:val="center"/>
              <w:rPr>
                <w:rFonts w:ascii="Times New Roman" w:hAnsi="Times New Roman" w:eastAsia="仿宋" w:cs="仿宋"/>
                <w:sz w:val="28"/>
                <w:szCs w:val="28"/>
              </w:rPr>
            </w:pPr>
          </w:p>
        </w:tc>
        <w:tc>
          <w:tcPr>
            <w:tcW w:w="300" w:type="pct"/>
            <w:vAlign w:val="center"/>
          </w:tcPr>
          <w:p w14:paraId="32664D46">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w:t>
            </w:r>
          </w:p>
        </w:tc>
        <w:tc>
          <w:tcPr>
            <w:tcW w:w="244" w:type="pct"/>
            <w:vAlign w:val="center"/>
          </w:tcPr>
          <w:p w14:paraId="4990B546">
            <w:pPr>
              <w:spacing w:line="360" w:lineRule="auto"/>
              <w:jc w:val="center"/>
              <w:rPr>
                <w:rFonts w:ascii="Times New Roman" w:hAnsi="Times New Roman" w:eastAsia="仿宋" w:cs="仿宋"/>
                <w:sz w:val="28"/>
                <w:szCs w:val="28"/>
              </w:rPr>
            </w:pPr>
          </w:p>
        </w:tc>
      </w:tr>
      <w:tr w14:paraId="54812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1" w:type="pct"/>
            <w:vMerge w:val="continue"/>
            <w:vAlign w:val="center"/>
          </w:tcPr>
          <w:p w14:paraId="405E8EEA">
            <w:pPr>
              <w:spacing w:line="360" w:lineRule="auto"/>
              <w:jc w:val="center"/>
              <w:rPr>
                <w:rFonts w:ascii="Times New Roman" w:hAnsi="Times New Roman" w:eastAsia="仿宋" w:cs="仿宋"/>
                <w:sz w:val="28"/>
                <w:szCs w:val="28"/>
              </w:rPr>
            </w:pPr>
          </w:p>
        </w:tc>
        <w:tc>
          <w:tcPr>
            <w:tcW w:w="2227" w:type="pct"/>
            <w:vAlign w:val="center"/>
          </w:tcPr>
          <w:p w14:paraId="38D7CFEC">
            <w:pPr>
              <w:spacing w:line="360" w:lineRule="auto"/>
              <w:jc w:val="left"/>
              <w:rPr>
                <w:rFonts w:ascii="Times New Roman" w:hAnsi="Times New Roman" w:eastAsia="仿宋" w:cs="仿宋"/>
                <w:sz w:val="28"/>
                <w:szCs w:val="28"/>
              </w:rPr>
            </w:pPr>
            <w:r>
              <w:rPr>
                <w:rFonts w:hint="eastAsia" w:ascii="Times New Roman" w:hAnsi="Times New Roman" w:eastAsia="仿宋" w:cs="仿宋"/>
                <w:sz w:val="28"/>
                <w:szCs w:val="28"/>
              </w:rPr>
              <w:t>2.Gibbs函数变与反应的方向</w:t>
            </w:r>
          </w:p>
        </w:tc>
        <w:tc>
          <w:tcPr>
            <w:tcW w:w="300" w:type="pct"/>
            <w:vAlign w:val="center"/>
          </w:tcPr>
          <w:p w14:paraId="41C04757">
            <w:pPr>
              <w:spacing w:line="360" w:lineRule="auto"/>
              <w:jc w:val="center"/>
              <w:rPr>
                <w:rFonts w:ascii="Times New Roman" w:hAnsi="Times New Roman" w:eastAsia="仿宋" w:cs="仿宋"/>
                <w:sz w:val="28"/>
                <w:szCs w:val="28"/>
              </w:rPr>
            </w:pPr>
          </w:p>
        </w:tc>
        <w:tc>
          <w:tcPr>
            <w:tcW w:w="300" w:type="pct"/>
            <w:vAlign w:val="center"/>
          </w:tcPr>
          <w:p w14:paraId="0EBE61EB">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w:t>
            </w:r>
          </w:p>
        </w:tc>
        <w:tc>
          <w:tcPr>
            <w:tcW w:w="244" w:type="pct"/>
            <w:vAlign w:val="center"/>
          </w:tcPr>
          <w:p w14:paraId="2FA492E5">
            <w:pPr>
              <w:spacing w:line="360" w:lineRule="auto"/>
              <w:jc w:val="center"/>
              <w:rPr>
                <w:rFonts w:ascii="Times New Roman" w:hAnsi="Times New Roman" w:eastAsia="仿宋" w:cs="仿宋"/>
                <w:sz w:val="28"/>
                <w:szCs w:val="28"/>
              </w:rPr>
            </w:pPr>
          </w:p>
        </w:tc>
      </w:tr>
    </w:tbl>
    <w:p w14:paraId="35A905A2">
      <w:pPr>
        <w:spacing w:line="360" w:lineRule="auto"/>
        <w:ind w:firstLine="560" w:firstLineChars="200"/>
        <w:rPr>
          <w:rFonts w:ascii="Times New Roman" w:hAnsi="Times New Roman" w:eastAsia="仿宋" w:cs="仿宋"/>
          <w:sz w:val="28"/>
          <w:szCs w:val="28"/>
        </w:rPr>
      </w:pPr>
    </w:p>
    <w:p w14:paraId="025ABDDF">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第三章 化学反应速率与化学平衡</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45"/>
        <w:gridCol w:w="4075"/>
        <w:gridCol w:w="533"/>
        <w:gridCol w:w="435"/>
        <w:gridCol w:w="534"/>
      </w:tblGrid>
      <w:tr w14:paraId="6890F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28" w:type="pct"/>
            <w:vMerge w:val="restart"/>
            <w:vAlign w:val="center"/>
          </w:tcPr>
          <w:p w14:paraId="3490A8D6">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知识与技能要点</w:t>
            </w:r>
          </w:p>
        </w:tc>
        <w:tc>
          <w:tcPr>
            <w:tcW w:w="2391" w:type="pct"/>
            <w:vMerge w:val="restart"/>
            <w:vAlign w:val="center"/>
          </w:tcPr>
          <w:p w14:paraId="2C630278">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考试条目</w:t>
            </w:r>
          </w:p>
        </w:tc>
        <w:tc>
          <w:tcPr>
            <w:tcW w:w="881" w:type="pct"/>
            <w:gridSpan w:val="3"/>
            <w:vAlign w:val="center"/>
          </w:tcPr>
          <w:p w14:paraId="2E1940C3">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考试水平</w:t>
            </w:r>
          </w:p>
        </w:tc>
      </w:tr>
      <w:tr w14:paraId="7B10B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pct"/>
            <w:vMerge w:val="continue"/>
            <w:vAlign w:val="center"/>
          </w:tcPr>
          <w:p w14:paraId="335F3FA5">
            <w:pPr>
              <w:spacing w:line="360" w:lineRule="auto"/>
              <w:jc w:val="center"/>
              <w:rPr>
                <w:rFonts w:ascii="Times New Roman" w:hAnsi="Times New Roman" w:eastAsia="仿宋" w:cs="仿宋"/>
                <w:sz w:val="28"/>
                <w:szCs w:val="28"/>
              </w:rPr>
            </w:pPr>
          </w:p>
        </w:tc>
        <w:tc>
          <w:tcPr>
            <w:tcW w:w="2391" w:type="pct"/>
            <w:vMerge w:val="continue"/>
            <w:vAlign w:val="center"/>
          </w:tcPr>
          <w:p w14:paraId="5F589856">
            <w:pPr>
              <w:spacing w:line="360" w:lineRule="auto"/>
              <w:jc w:val="center"/>
              <w:rPr>
                <w:rFonts w:ascii="Times New Roman" w:hAnsi="Times New Roman" w:eastAsia="仿宋" w:cs="仿宋"/>
                <w:sz w:val="28"/>
                <w:szCs w:val="28"/>
              </w:rPr>
            </w:pPr>
          </w:p>
        </w:tc>
        <w:tc>
          <w:tcPr>
            <w:tcW w:w="313" w:type="pct"/>
            <w:vAlign w:val="center"/>
          </w:tcPr>
          <w:p w14:paraId="6C8C6DD7">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A</w:t>
            </w:r>
          </w:p>
        </w:tc>
        <w:tc>
          <w:tcPr>
            <w:tcW w:w="255" w:type="pct"/>
            <w:vAlign w:val="center"/>
          </w:tcPr>
          <w:p w14:paraId="74B3F85F">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B</w:t>
            </w:r>
          </w:p>
        </w:tc>
        <w:tc>
          <w:tcPr>
            <w:tcW w:w="313" w:type="pct"/>
            <w:vAlign w:val="center"/>
          </w:tcPr>
          <w:p w14:paraId="7653ED24">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C</w:t>
            </w:r>
          </w:p>
        </w:tc>
      </w:tr>
      <w:tr w14:paraId="1E458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pct"/>
            <w:vMerge w:val="restart"/>
            <w:vAlign w:val="center"/>
          </w:tcPr>
          <w:p w14:paraId="6581A2FF">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化学反应速率的概念</w:t>
            </w:r>
          </w:p>
        </w:tc>
        <w:tc>
          <w:tcPr>
            <w:tcW w:w="2391" w:type="pct"/>
            <w:vAlign w:val="center"/>
          </w:tcPr>
          <w:p w14:paraId="27AC9496">
            <w:pPr>
              <w:spacing w:line="360" w:lineRule="auto"/>
              <w:jc w:val="left"/>
              <w:rPr>
                <w:rFonts w:ascii="Times New Roman" w:hAnsi="Times New Roman" w:eastAsia="仿宋" w:cs="仿宋"/>
                <w:sz w:val="28"/>
                <w:szCs w:val="28"/>
              </w:rPr>
            </w:pPr>
            <w:r>
              <w:rPr>
                <w:rFonts w:hint="eastAsia" w:ascii="Times New Roman" w:hAnsi="Times New Roman" w:eastAsia="仿宋" w:cs="仿宋"/>
                <w:sz w:val="28"/>
                <w:szCs w:val="28"/>
              </w:rPr>
              <w:t>1.平均速率与瞬时速率</w:t>
            </w:r>
          </w:p>
        </w:tc>
        <w:tc>
          <w:tcPr>
            <w:tcW w:w="313" w:type="pct"/>
            <w:vAlign w:val="center"/>
          </w:tcPr>
          <w:p w14:paraId="6418C9EF">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w:t>
            </w:r>
          </w:p>
        </w:tc>
        <w:tc>
          <w:tcPr>
            <w:tcW w:w="255" w:type="pct"/>
            <w:vAlign w:val="center"/>
          </w:tcPr>
          <w:p w14:paraId="7F59DEE7">
            <w:pPr>
              <w:spacing w:line="360" w:lineRule="auto"/>
              <w:jc w:val="center"/>
              <w:rPr>
                <w:rFonts w:ascii="Times New Roman" w:hAnsi="Times New Roman" w:eastAsia="仿宋" w:cs="仿宋"/>
                <w:sz w:val="28"/>
                <w:szCs w:val="28"/>
              </w:rPr>
            </w:pPr>
          </w:p>
        </w:tc>
        <w:tc>
          <w:tcPr>
            <w:tcW w:w="313" w:type="pct"/>
            <w:vAlign w:val="center"/>
          </w:tcPr>
          <w:p w14:paraId="3A42BC91">
            <w:pPr>
              <w:spacing w:line="360" w:lineRule="auto"/>
              <w:jc w:val="center"/>
              <w:rPr>
                <w:rFonts w:ascii="Times New Roman" w:hAnsi="Times New Roman" w:eastAsia="仿宋" w:cs="仿宋"/>
                <w:sz w:val="28"/>
                <w:szCs w:val="28"/>
              </w:rPr>
            </w:pPr>
          </w:p>
        </w:tc>
      </w:tr>
      <w:tr w14:paraId="1E68A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pct"/>
            <w:vMerge w:val="continue"/>
            <w:vAlign w:val="center"/>
          </w:tcPr>
          <w:p w14:paraId="2151AB21">
            <w:pPr>
              <w:spacing w:line="360" w:lineRule="auto"/>
              <w:jc w:val="center"/>
              <w:rPr>
                <w:rFonts w:ascii="Times New Roman" w:hAnsi="Times New Roman" w:eastAsia="仿宋" w:cs="仿宋"/>
                <w:sz w:val="28"/>
                <w:szCs w:val="28"/>
              </w:rPr>
            </w:pPr>
          </w:p>
        </w:tc>
        <w:tc>
          <w:tcPr>
            <w:tcW w:w="2391" w:type="pct"/>
            <w:vAlign w:val="center"/>
          </w:tcPr>
          <w:p w14:paraId="74A7442D">
            <w:pPr>
              <w:spacing w:line="360" w:lineRule="auto"/>
              <w:jc w:val="left"/>
              <w:rPr>
                <w:rFonts w:ascii="Times New Roman" w:hAnsi="Times New Roman" w:eastAsia="仿宋" w:cs="仿宋"/>
                <w:sz w:val="28"/>
                <w:szCs w:val="28"/>
              </w:rPr>
            </w:pPr>
            <w:r>
              <w:rPr>
                <w:rFonts w:hint="eastAsia" w:ascii="Times New Roman" w:hAnsi="Times New Roman" w:eastAsia="仿宋" w:cs="仿宋"/>
                <w:sz w:val="28"/>
                <w:szCs w:val="28"/>
              </w:rPr>
              <w:t>2.用反应进度定义的反应速率</w:t>
            </w:r>
          </w:p>
        </w:tc>
        <w:tc>
          <w:tcPr>
            <w:tcW w:w="313" w:type="pct"/>
            <w:vAlign w:val="center"/>
          </w:tcPr>
          <w:p w14:paraId="5F9095C3">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w:t>
            </w:r>
          </w:p>
        </w:tc>
        <w:tc>
          <w:tcPr>
            <w:tcW w:w="255" w:type="pct"/>
            <w:vAlign w:val="center"/>
          </w:tcPr>
          <w:p w14:paraId="64CE04CB">
            <w:pPr>
              <w:spacing w:line="360" w:lineRule="auto"/>
              <w:jc w:val="center"/>
              <w:rPr>
                <w:rFonts w:ascii="Times New Roman" w:hAnsi="Times New Roman" w:eastAsia="仿宋" w:cs="仿宋"/>
                <w:sz w:val="28"/>
                <w:szCs w:val="28"/>
              </w:rPr>
            </w:pPr>
          </w:p>
        </w:tc>
        <w:tc>
          <w:tcPr>
            <w:tcW w:w="313" w:type="pct"/>
            <w:vAlign w:val="center"/>
          </w:tcPr>
          <w:p w14:paraId="24C83453">
            <w:pPr>
              <w:spacing w:line="360" w:lineRule="auto"/>
              <w:jc w:val="center"/>
              <w:rPr>
                <w:rFonts w:ascii="Times New Roman" w:hAnsi="Times New Roman" w:eastAsia="仿宋" w:cs="仿宋"/>
                <w:sz w:val="28"/>
                <w:szCs w:val="28"/>
              </w:rPr>
            </w:pPr>
          </w:p>
        </w:tc>
      </w:tr>
      <w:tr w14:paraId="2C6D8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pct"/>
            <w:vMerge w:val="restart"/>
            <w:vAlign w:val="center"/>
          </w:tcPr>
          <w:p w14:paraId="130A24CF">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影响反应速率的因素</w:t>
            </w:r>
          </w:p>
        </w:tc>
        <w:tc>
          <w:tcPr>
            <w:tcW w:w="2391" w:type="pct"/>
            <w:vAlign w:val="center"/>
          </w:tcPr>
          <w:p w14:paraId="22F81C73">
            <w:pPr>
              <w:spacing w:line="360" w:lineRule="auto"/>
              <w:jc w:val="left"/>
              <w:rPr>
                <w:rFonts w:ascii="Times New Roman" w:hAnsi="Times New Roman" w:eastAsia="仿宋" w:cs="仿宋"/>
                <w:sz w:val="28"/>
                <w:szCs w:val="28"/>
              </w:rPr>
            </w:pPr>
            <w:r>
              <w:rPr>
                <w:rFonts w:hint="eastAsia" w:ascii="Times New Roman" w:hAnsi="Times New Roman" w:eastAsia="仿宋" w:cs="仿宋"/>
                <w:sz w:val="28"/>
                <w:szCs w:val="28"/>
              </w:rPr>
              <w:t>1.浓度对反应速率的影响</w:t>
            </w:r>
          </w:p>
        </w:tc>
        <w:tc>
          <w:tcPr>
            <w:tcW w:w="313" w:type="pct"/>
            <w:vAlign w:val="center"/>
          </w:tcPr>
          <w:p w14:paraId="60F4768D">
            <w:pPr>
              <w:spacing w:line="360" w:lineRule="auto"/>
              <w:jc w:val="center"/>
              <w:rPr>
                <w:rFonts w:ascii="Times New Roman" w:hAnsi="Times New Roman" w:eastAsia="仿宋" w:cs="仿宋"/>
                <w:sz w:val="28"/>
                <w:szCs w:val="28"/>
              </w:rPr>
            </w:pPr>
          </w:p>
        </w:tc>
        <w:tc>
          <w:tcPr>
            <w:tcW w:w="255" w:type="pct"/>
            <w:vAlign w:val="center"/>
          </w:tcPr>
          <w:p w14:paraId="618FA5C6">
            <w:pPr>
              <w:spacing w:line="360" w:lineRule="auto"/>
              <w:jc w:val="center"/>
              <w:rPr>
                <w:rFonts w:ascii="Times New Roman" w:hAnsi="Times New Roman" w:eastAsia="仿宋" w:cs="仿宋"/>
                <w:sz w:val="28"/>
                <w:szCs w:val="28"/>
              </w:rPr>
            </w:pPr>
          </w:p>
        </w:tc>
        <w:tc>
          <w:tcPr>
            <w:tcW w:w="313" w:type="pct"/>
            <w:vAlign w:val="center"/>
          </w:tcPr>
          <w:p w14:paraId="6CF1CDF1">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w:t>
            </w:r>
          </w:p>
        </w:tc>
      </w:tr>
      <w:tr w14:paraId="673E2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pct"/>
            <w:vMerge w:val="continue"/>
            <w:vAlign w:val="center"/>
          </w:tcPr>
          <w:p w14:paraId="1320AA08">
            <w:pPr>
              <w:spacing w:line="360" w:lineRule="auto"/>
              <w:jc w:val="center"/>
              <w:rPr>
                <w:rFonts w:ascii="Times New Roman" w:hAnsi="Times New Roman" w:eastAsia="仿宋" w:cs="仿宋"/>
                <w:sz w:val="28"/>
                <w:szCs w:val="28"/>
              </w:rPr>
            </w:pPr>
          </w:p>
        </w:tc>
        <w:tc>
          <w:tcPr>
            <w:tcW w:w="2391" w:type="pct"/>
            <w:vAlign w:val="center"/>
          </w:tcPr>
          <w:p w14:paraId="29801FF5">
            <w:pPr>
              <w:spacing w:line="360" w:lineRule="auto"/>
              <w:jc w:val="left"/>
              <w:rPr>
                <w:rFonts w:ascii="Times New Roman" w:hAnsi="Times New Roman" w:eastAsia="仿宋" w:cs="仿宋"/>
                <w:sz w:val="28"/>
                <w:szCs w:val="28"/>
              </w:rPr>
            </w:pPr>
            <w:r>
              <w:rPr>
                <w:rFonts w:hint="eastAsia" w:ascii="Times New Roman" w:hAnsi="Times New Roman" w:eastAsia="仿宋" w:cs="仿宋"/>
                <w:sz w:val="28"/>
                <w:szCs w:val="28"/>
              </w:rPr>
              <w:t>2.温度对反应速率的影响</w:t>
            </w:r>
          </w:p>
        </w:tc>
        <w:tc>
          <w:tcPr>
            <w:tcW w:w="313" w:type="pct"/>
            <w:vAlign w:val="center"/>
          </w:tcPr>
          <w:p w14:paraId="6CA20D55">
            <w:pPr>
              <w:spacing w:line="360" w:lineRule="auto"/>
              <w:jc w:val="center"/>
              <w:rPr>
                <w:rFonts w:ascii="Times New Roman" w:hAnsi="Times New Roman" w:eastAsia="仿宋" w:cs="仿宋"/>
                <w:sz w:val="28"/>
                <w:szCs w:val="28"/>
              </w:rPr>
            </w:pPr>
          </w:p>
        </w:tc>
        <w:tc>
          <w:tcPr>
            <w:tcW w:w="255" w:type="pct"/>
            <w:vAlign w:val="center"/>
          </w:tcPr>
          <w:p w14:paraId="78A41DE2">
            <w:pPr>
              <w:spacing w:line="360" w:lineRule="auto"/>
              <w:jc w:val="center"/>
              <w:rPr>
                <w:rFonts w:ascii="Times New Roman" w:hAnsi="Times New Roman" w:eastAsia="仿宋" w:cs="仿宋"/>
                <w:sz w:val="28"/>
                <w:szCs w:val="28"/>
              </w:rPr>
            </w:pPr>
          </w:p>
        </w:tc>
        <w:tc>
          <w:tcPr>
            <w:tcW w:w="313" w:type="pct"/>
            <w:vAlign w:val="center"/>
          </w:tcPr>
          <w:p w14:paraId="2857910F">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w:t>
            </w:r>
          </w:p>
        </w:tc>
      </w:tr>
      <w:tr w14:paraId="500B1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pct"/>
            <w:vMerge w:val="continue"/>
            <w:vAlign w:val="center"/>
          </w:tcPr>
          <w:p w14:paraId="797EADCB">
            <w:pPr>
              <w:spacing w:line="360" w:lineRule="auto"/>
              <w:jc w:val="center"/>
              <w:rPr>
                <w:rFonts w:ascii="Times New Roman" w:hAnsi="Times New Roman" w:eastAsia="仿宋" w:cs="仿宋"/>
                <w:sz w:val="28"/>
                <w:szCs w:val="28"/>
              </w:rPr>
            </w:pPr>
          </w:p>
        </w:tc>
        <w:tc>
          <w:tcPr>
            <w:tcW w:w="2391" w:type="pct"/>
            <w:vAlign w:val="center"/>
          </w:tcPr>
          <w:p w14:paraId="485B1CB0">
            <w:pPr>
              <w:spacing w:line="360" w:lineRule="auto"/>
              <w:jc w:val="left"/>
              <w:rPr>
                <w:rFonts w:ascii="Times New Roman" w:hAnsi="Times New Roman" w:eastAsia="仿宋" w:cs="仿宋"/>
                <w:sz w:val="28"/>
                <w:szCs w:val="28"/>
              </w:rPr>
            </w:pPr>
            <w:r>
              <w:rPr>
                <w:rFonts w:hint="eastAsia" w:ascii="Times New Roman" w:hAnsi="Times New Roman" w:eastAsia="仿宋" w:cs="仿宋"/>
                <w:sz w:val="28"/>
                <w:szCs w:val="28"/>
              </w:rPr>
              <w:t>3.催化剂对反应速率的影响</w:t>
            </w:r>
          </w:p>
        </w:tc>
        <w:tc>
          <w:tcPr>
            <w:tcW w:w="313" w:type="pct"/>
            <w:vAlign w:val="center"/>
          </w:tcPr>
          <w:p w14:paraId="3BB8BCD0">
            <w:pPr>
              <w:spacing w:line="360" w:lineRule="auto"/>
              <w:jc w:val="center"/>
              <w:rPr>
                <w:rFonts w:ascii="Times New Roman" w:hAnsi="Times New Roman" w:eastAsia="仿宋" w:cs="仿宋"/>
                <w:sz w:val="28"/>
                <w:szCs w:val="28"/>
              </w:rPr>
            </w:pPr>
          </w:p>
        </w:tc>
        <w:tc>
          <w:tcPr>
            <w:tcW w:w="255" w:type="pct"/>
            <w:vAlign w:val="center"/>
          </w:tcPr>
          <w:p w14:paraId="7FB211E8">
            <w:pPr>
              <w:spacing w:line="360" w:lineRule="auto"/>
              <w:jc w:val="center"/>
              <w:rPr>
                <w:rFonts w:ascii="Times New Roman" w:hAnsi="Times New Roman" w:eastAsia="仿宋" w:cs="仿宋"/>
                <w:sz w:val="28"/>
                <w:szCs w:val="28"/>
              </w:rPr>
            </w:pPr>
          </w:p>
        </w:tc>
        <w:tc>
          <w:tcPr>
            <w:tcW w:w="313" w:type="pct"/>
            <w:vAlign w:val="center"/>
          </w:tcPr>
          <w:p w14:paraId="784572F5">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w:t>
            </w:r>
          </w:p>
        </w:tc>
      </w:tr>
      <w:tr w14:paraId="448E0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pct"/>
            <w:vMerge w:val="restart"/>
            <w:vAlign w:val="center"/>
          </w:tcPr>
          <w:p w14:paraId="6124C952">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化学平衡的移动</w:t>
            </w:r>
          </w:p>
        </w:tc>
        <w:tc>
          <w:tcPr>
            <w:tcW w:w="2391" w:type="pct"/>
            <w:vAlign w:val="center"/>
          </w:tcPr>
          <w:p w14:paraId="1EEEBCAD">
            <w:pPr>
              <w:spacing w:line="360" w:lineRule="auto"/>
              <w:jc w:val="left"/>
              <w:rPr>
                <w:rFonts w:ascii="Times New Roman" w:hAnsi="Times New Roman" w:eastAsia="仿宋" w:cs="仿宋"/>
                <w:sz w:val="28"/>
                <w:szCs w:val="28"/>
              </w:rPr>
            </w:pPr>
            <w:r>
              <w:rPr>
                <w:rFonts w:hint="eastAsia" w:ascii="Times New Roman" w:hAnsi="Times New Roman" w:eastAsia="仿宋" w:cs="仿宋"/>
                <w:sz w:val="28"/>
                <w:szCs w:val="28"/>
              </w:rPr>
              <w:t>1.浓度对化学平衡的影响</w:t>
            </w:r>
          </w:p>
        </w:tc>
        <w:tc>
          <w:tcPr>
            <w:tcW w:w="313" w:type="pct"/>
            <w:vAlign w:val="center"/>
          </w:tcPr>
          <w:p w14:paraId="707391FE">
            <w:pPr>
              <w:spacing w:line="360" w:lineRule="auto"/>
              <w:jc w:val="center"/>
              <w:rPr>
                <w:rFonts w:ascii="Times New Roman" w:hAnsi="Times New Roman" w:eastAsia="仿宋" w:cs="仿宋"/>
                <w:sz w:val="28"/>
                <w:szCs w:val="28"/>
              </w:rPr>
            </w:pPr>
          </w:p>
        </w:tc>
        <w:tc>
          <w:tcPr>
            <w:tcW w:w="255" w:type="pct"/>
            <w:vAlign w:val="center"/>
          </w:tcPr>
          <w:p w14:paraId="77F891AE">
            <w:pPr>
              <w:spacing w:line="360" w:lineRule="auto"/>
              <w:jc w:val="center"/>
              <w:rPr>
                <w:rFonts w:ascii="Times New Roman" w:hAnsi="Times New Roman" w:eastAsia="仿宋" w:cs="仿宋"/>
                <w:sz w:val="28"/>
                <w:szCs w:val="28"/>
              </w:rPr>
            </w:pPr>
          </w:p>
        </w:tc>
        <w:tc>
          <w:tcPr>
            <w:tcW w:w="313" w:type="pct"/>
            <w:vAlign w:val="center"/>
          </w:tcPr>
          <w:p w14:paraId="4172A79B">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w:t>
            </w:r>
          </w:p>
        </w:tc>
      </w:tr>
      <w:tr w14:paraId="0F487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pct"/>
            <w:vMerge w:val="continue"/>
            <w:vAlign w:val="center"/>
          </w:tcPr>
          <w:p w14:paraId="0E336D08">
            <w:pPr>
              <w:spacing w:line="360" w:lineRule="auto"/>
              <w:jc w:val="center"/>
              <w:rPr>
                <w:rFonts w:ascii="Times New Roman" w:hAnsi="Times New Roman" w:eastAsia="仿宋" w:cs="仿宋"/>
                <w:sz w:val="28"/>
                <w:szCs w:val="28"/>
              </w:rPr>
            </w:pPr>
          </w:p>
        </w:tc>
        <w:tc>
          <w:tcPr>
            <w:tcW w:w="2391" w:type="pct"/>
            <w:vAlign w:val="center"/>
          </w:tcPr>
          <w:p w14:paraId="220A59FC">
            <w:pPr>
              <w:spacing w:line="360" w:lineRule="auto"/>
              <w:jc w:val="left"/>
              <w:rPr>
                <w:rFonts w:ascii="Times New Roman" w:hAnsi="Times New Roman" w:eastAsia="仿宋" w:cs="仿宋"/>
                <w:sz w:val="28"/>
                <w:szCs w:val="28"/>
              </w:rPr>
            </w:pPr>
            <w:r>
              <w:rPr>
                <w:rFonts w:hint="eastAsia" w:ascii="Times New Roman" w:hAnsi="Times New Roman" w:eastAsia="仿宋" w:cs="仿宋"/>
                <w:sz w:val="28"/>
                <w:szCs w:val="28"/>
              </w:rPr>
              <w:t>2.压力对化学平衡的影响</w:t>
            </w:r>
          </w:p>
        </w:tc>
        <w:tc>
          <w:tcPr>
            <w:tcW w:w="313" w:type="pct"/>
            <w:vAlign w:val="center"/>
          </w:tcPr>
          <w:p w14:paraId="0C2310B7">
            <w:pPr>
              <w:spacing w:line="360" w:lineRule="auto"/>
              <w:jc w:val="center"/>
              <w:rPr>
                <w:rFonts w:ascii="Times New Roman" w:hAnsi="Times New Roman" w:eastAsia="仿宋" w:cs="仿宋"/>
                <w:sz w:val="28"/>
                <w:szCs w:val="28"/>
              </w:rPr>
            </w:pPr>
          </w:p>
        </w:tc>
        <w:tc>
          <w:tcPr>
            <w:tcW w:w="255" w:type="pct"/>
            <w:vAlign w:val="center"/>
          </w:tcPr>
          <w:p w14:paraId="651B5BBD">
            <w:pPr>
              <w:spacing w:line="360" w:lineRule="auto"/>
              <w:jc w:val="center"/>
              <w:rPr>
                <w:rFonts w:ascii="Times New Roman" w:hAnsi="Times New Roman" w:eastAsia="仿宋" w:cs="仿宋"/>
                <w:sz w:val="28"/>
                <w:szCs w:val="28"/>
              </w:rPr>
            </w:pPr>
          </w:p>
        </w:tc>
        <w:tc>
          <w:tcPr>
            <w:tcW w:w="313" w:type="pct"/>
            <w:vAlign w:val="center"/>
          </w:tcPr>
          <w:p w14:paraId="04B93E6A">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w:t>
            </w:r>
          </w:p>
        </w:tc>
      </w:tr>
      <w:tr w14:paraId="64A43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pct"/>
            <w:vMerge w:val="continue"/>
            <w:vAlign w:val="center"/>
          </w:tcPr>
          <w:p w14:paraId="693BE688">
            <w:pPr>
              <w:spacing w:line="360" w:lineRule="auto"/>
              <w:jc w:val="center"/>
              <w:rPr>
                <w:rFonts w:ascii="Times New Roman" w:hAnsi="Times New Roman" w:eastAsia="仿宋" w:cs="仿宋"/>
                <w:sz w:val="28"/>
                <w:szCs w:val="28"/>
              </w:rPr>
            </w:pPr>
          </w:p>
        </w:tc>
        <w:tc>
          <w:tcPr>
            <w:tcW w:w="2391" w:type="pct"/>
            <w:vAlign w:val="center"/>
          </w:tcPr>
          <w:p w14:paraId="146371F9">
            <w:pPr>
              <w:spacing w:line="360" w:lineRule="auto"/>
              <w:jc w:val="left"/>
              <w:rPr>
                <w:rFonts w:ascii="Times New Roman" w:hAnsi="Times New Roman" w:eastAsia="仿宋" w:cs="仿宋"/>
                <w:sz w:val="28"/>
                <w:szCs w:val="28"/>
              </w:rPr>
            </w:pPr>
            <w:r>
              <w:rPr>
                <w:rFonts w:hint="eastAsia" w:ascii="Times New Roman" w:hAnsi="Times New Roman" w:eastAsia="仿宋" w:cs="仿宋"/>
                <w:sz w:val="28"/>
                <w:szCs w:val="28"/>
              </w:rPr>
              <w:t>3.温度对化学平衡的影响</w:t>
            </w:r>
          </w:p>
        </w:tc>
        <w:tc>
          <w:tcPr>
            <w:tcW w:w="313" w:type="pct"/>
            <w:vAlign w:val="center"/>
          </w:tcPr>
          <w:p w14:paraId="3A726157">
            <w:pPr>
              <w:spacing w:line="360" w:lineRule="auto"/>
              <w:jc w:val="center"/>
              <w:rPr>
                <w:rFonts w:ascii="Times New Roman" w:hAnsi="Times New Roman" w:eastAsia="仿宋" w:cs="仿宋"/>
                <w:sz w:val="28"/>
                <w:szCs w:val="28"/>
              </w:rPr>
            </w:pPr>
          </w:p>
        </w:tc>
        <w:tc>
          <w:tcPr>
            <w:tcW w:w="255" w:type="pct"/>
            <w:vAlign w:val="center"/>
          </w:tcPr>
          <w:p w14:paraId="123D9E06">
            <w:pPr>
              <w:spacing w:line="360" w:lineRule="auto"/>
              <w:jc w:val="center"/>
              <w:rPr>
                <w:rFonts w:ascii="Times New Roman" w:hAnsi="Times New Roman" w:eastAsia="仿宋" w:cs="仿宋"/>
                <w:sz w:val="28"/>
                <w:szCs w:val="28"/>
              </w:rPr>
            </w:pPr>
          </w:p>
        </w:tc>
        <w:tc>
          <w:tcPr>
            <w:tcW w:w="313" w:type="pct"/>
            <w:vAlign w:val="center"/>
          </w:tcPr>
          <w:p w14:paraId="615A9033">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w:t>
            </w:r>
          </w:p>
        </w:tc>
      </w:tr>
    </w:tbl>
    <w:p w14:paraId="3210199A">
      <w:pPr>
        <w:spacing w:line="360" w:lineRule="auto"/>
        <w:ind w:firstLine="560" w:firstLineChars="200"/>
        <w:rPr>
          <w:rFonts w:ascii="Times New Roman" w:hAnsi="Times New Roman" w:eastAsia="仿宋" w:cs="仿宋"/>
          <w:sz w:val="28"/>
          <w:szCs w:val="28"/>
        </w:rPr>
      </w:pPr>
    </w:p>
    <w:p w14:paraId="58AD6576">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第四章 酸碱平衡和沉淀溶解平衡</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62"/>
        <w:gridCol w:w="3630"/>
        <w:gridCol w:w="510"/>
        <w:gridCol w:w="510"/>
        <w:gridCol w:w="510"/>
      </w:tblGrid>
      <w:tr w14:paraId="3FD0F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3" w:type="pct"/>
            <w:vMerge w:val="restart"/>
            <w:vAlign w:val="center"/>
          </w:tcPr>
          <w:p w14:paraId="4B2624C5">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知识与技能要点</w:t>
            </w:r>
          </w:p>
        </w:tc>
        <w:tc>
          <w:tcPr>
            <w:tcW w:w="2130" w:type="pct"/>
            <w:vMerge w:val="restart"/>
            <w:vAlign w:val="center"/>
          </w:tcPr>
          <w:p w14:paraId="6386E71C">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考试条目</w:t>
            </w:r>
          </w:p>
        </w:tc>
        <w:tc>
          <w:tcPr>
            <w:tcW w:w="897" w:type="pct"/>
            <w:gridSpan w:val="3"/>
            <w:vAlign w:val="center"/>
          </w:tcPr>
          <w:p w14:paraId="2D0B7276">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考试水平</w:t>
            </w:r>
          </w:p>
        </w:tc>
      </w:tr>
      <w:tr w14:paraId="19E19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3" w:type="pct"/>
            <w:vMerge w:val="continue"/>
            <w:vAlign w:val="center"/>
          </w:tcPr>
          <w:p w14:paraId="7B626AD0">
            <w:pPr>
              <w:spacing w:line="360" w:lineRule="auto"/>
              <w:jc w:val="center"/>
              <w:rPr>
                <w:rFonts w:ascii="Times New Roman" w:hAnsi="Times New Roman" w:eastAsia="仿宋" w:cs="仿宋"/>
                <w:sz w:val="28"/>
                <w:szCs w:val="28"/>
              </w:rPr>
            </w:pPr>
          </w:p>
        </w:tc>
        <w:tc>
          <w:tcPr>
            <w:tcW w:w="2130" w:type="pct"/>
            <w:vMerge w:val="continue"/>
            <w:vAlign w:val="center"/>
          </w:tcPr>
          <w:p w14:paraId="0B98A56B">
            <w:pPr>
              <w:spacing w:line="360" w:lineRule="auto"/>
              <w:jc w:val="center"/>
              <w:rPr>
                <w:rFonts w:ascii="Times New Roman" w:hAnsi="Times New Roman" w:eastAsia="仿宋" w:cs="仿宋"/>
                <w:sz w:val="28"/>
                <w:szCs w:val="28"/>
              </w:rPr>
            </w:pPr>
          </w:p>
        </w:tc>
        <w:tc>
          <w:tcPr>
            <w:tcW w:w="299" w:type="pct"/>
            <w:vAlign w:val="center"/>
          </w:tcPr>
          <w:p w14:paraId="3658227A">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A</w:t>
            </w:r>
          </w:p>
        </w:tc>
        <w:tc>
          <w:tcPr>
            <w:tcW w:w="299" w:type="pct"/>
            <w:vAlign w:val="center"/>
          </w:tcPr>
          <w:p w14:paraId="78350069">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B</w:t>
            </w:r>
          </w:p>
        </w:tc>
        <w:tc>
          <w:tcPr>
            <w:tcW w:w="299" w:type="pct"/>
            <w:vAlign w:val="center"/>
          </w:tcPr>
          <w:p w14:paraId="2F12ADD2">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C</w:t>
            </w:r>
          </w:p>
        </w:tc>
      </w:tr>
      <w:tr w14:paraId="0C5AB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3" w:type="pct"/>
            <w:vMerge w:val="restart"/>
            <w:vAlign w:val="center"/>
          </w:tcPr>
          <w:p w14:paraId="53B75EA4">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酸碱质子理论</w:t>
            </w:r>
          </w:p>
        </w:tc>
        <w:tc>
          <w:tcPr>
            <w:tcW w:w="2130" w:type="pct"/>
            <w:vAlign w:val="center"/>
          </w:tcPr>
          <w:p w14:paraId="616F1345">
            <w:pPr>
              <w:spacing w:line="360" w:lineRule="auto"/>
              <w:jc w:val="left"/>
              <w:rPr>
                <w:rFonts w:ascii="Times New Roman" w:hAnsi="Times New Roman" w:eastAsia="仿宋" w:cs="仿宋"/>
                <w:sz w:val="28"/>
                <w:szCs w:val="28"/>
              </w:rPr>
            </w:pPr>
            <w:r>
              <w:rPr>
                <w:rFonts w:hint="eastAsia" w:ascii="Times New Roman" w:hAnsi="Times New Roman" w:eastAsia="仿宋" w:cs="仿宋"/>
                <w:sz w:val="28"/>
                <w:szCs w:val="28"/>
              </w:rPr>
              <w:t>1.酸碱质子理论的基本概念</w:t>
            </w:r>
          </w:p>
        </w:tc>
        <w:tc>
          <w:tcPr>
            <w:tcW w:w="299" w:type="pct"/>
            <w:vAlign w:val="center"/>
          </w:tcPr>
          <w:p w14:paraId="6631391C">
            <w:pPr>
              <w:spacing w:line="360" w:lineRule="auto"/>
              <w:jc w:val="center"/>
              <w:rPr>
                <w:rFonts w:ascii="Times New Roman" w:hAnsi="Times New Roman" w:eastAsia="仿宋" w:cs="仿宋"/>
                <w:sz w:val="28"/>
                <w:szCs w:val="28"/>
              </w:rPr>
            </w:pPr>
          </w:p>
        </w:tc>
        <w:tc>
          <w:tcPr>
            <w:tcW w:w="299" w:type="pct"/>
            <w:vAlign w:val="center"/>
          </w:tcPr>
          <w:p w14:paraId="44449517">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w:t>
            </w:r>
          </w:p>
        </w:tc>
        <w:tc>
          <w:tcPr>
            <w:tcW w:w="299" w:type="pct"/>
            <w:vAlign w:val="center"/>
          </w:tcPr>
          <w:p w14:paraId="7B36EA62">
            <w:pPr>
              <w:spacing w:line="360" w:lineRule="auto"/>
              <w:jc w:val="center"/>
              <w:rPr>
                <w:rFonts w:ascii="Times New Roman" w:hAnsi="Times New Roman" w:eastAsia="仿宋" w:cs="仿宋"/>
                <w:sz w:val="28"/>
                <w:szCs w:val="28"/>
              </w:rPr>
            </w:pPr>
          </w:p>
        </w:tc>
      </w:tr>
      <w:tr w14:paraId="4A74C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3" w:type="pct"/>
            <w:vMerge w:val="continue"/>
            <w:vAlign w:val="center"/>
          </w:tcPr>
          <w:p w14:paraId="30572F6F">
            <w:pPr>
              <w:spacing w:line="360" w:lineRule="auto"/>
              <w:jc w:val="center"/>
              <w:rPr>
                <w:rFonts w:ascii="Times New Roman" w:hAnsi="Times New Roman" w:eastAsia="仿宋" w:cs="仿宋"/>
                <w:sz w:val="28"/>
                <w:szCs w:val="28"/>
              </w:rPr>
            </w:pPr>
          </w:p>
        </w:tc>
        <w:tc>
          <w:tcPr>
            <w:tcW w:w="2130" w:type="pct"/>
            <w:vAlign w:val="center"/>
          </w:tcPr>
          <w:p w14:paraId="6DC88D12">
            <w:pPr>
              <w:spacing w:line="360" w:lineRule="auto"/>
              <w:jc w:val="left"/>
              <w:rPr>
                <w:rFonts w:ascii="Times New Roman" w:hAnsi="Times New Roman" w:eastAsia="仿宋" w:cs="仿宋"/>
                <w:sz w:val="28"/>
                <w:szCs w:val="28"/>
              </w:rPr>
            </w:pPr>
            <w:r>
              <w:rPr>
                <w:rFonts w:hint="eastAsia" w:ascii="Times New Roman" w:hAnsi="Times New Roman" w:eastAsia="仿宋" w:cs="仿宋"/>
                <w:sz w:val="28"/>
                <w:szCs w:val="28"/>
              </w:rPr>
              <w:t>2.质子转移反应</w:t>
            </w:r>
          </w:p>
        </w:tc>
        <w:tc>
          <w:tcPr>
            <w:tcW w:w="299" w:type="pct"/>
            <w:vAlign w:val="center"/>
          </w:tcPr>
          <w:p w14:paraId="0D10C94A">
            <w:pPr>
              <w:spacing w:line="360" w:lineRule="auto"/>
              <w:jc w:val="center"/>
              <w:rPr>
                <w:rFonts w:ascii="Times New Roman" w:hAnsi="Times New Roman" w:eastAsia="仿宋" w:cs="仿宋"/>
                <w:sz w:val="28"/>
                <w:szCs w:val="28"/>
              </w:rPr>
            </w:pPr>
          </w:p>
        </w:tc>
        <w:tc>
          <w:tcPr>
            <w:tcW w:w="299" w:type="pct"/>
            <w:vAlign w:val="center"/>
          </w:tcPr>
          <w:p w14:paraId="62EDF056">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w:t>
            </w:r>
          </w:p>
        </w:tc>
        <w:tc>
          <w:tcPr>
            <w:tcW w:w="299" w:type="pct"/>
            <w:vAlign w:val="center"/>
          </w:tcPr>
          <w:p w14:paraId="04806915">
            <w:pPr>
              <w:spacing w:line="360" w:lineRule="auto"/>
              <w:jc w:val="center"/>
              <w:rPr>
                <w:rFonts w:ascii="Times New Roman" w:hAnsi="Times New Roman" w:eastAsia="仿宋" w:cs="仿宋"/>
                <w:sz w:val="28"/>
                <w:szCs w:val="28"/>
              </w:rPr>
            </w:pPr>
          </w:p>
        </w:tc>
      </w:tr>
      <w:tr w14:paraId="1A810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3" w:type="pct"/>
            <w:vMerge w:val="restart"/>
            <w:vAlign w:val="center"/>
          </w:tcPr>
          <w:p w14:paraId="55B15704">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水的解离平衡和溶液的pH</w:t>
            </w:r>
          </w:p>
        </w:tc>
        <w:tc>
          <w:tcPr>
            <w:tcW w:w="2130" w:type="pct"/>
            <w:vAlign w:val="center"/>
          </w:tcPr>
          <w:p w14:paraId="333CE9EB">
            <w:pPr>
              <w:spacing w:line="360" w:lineRule="auto"/>
              <w:jc w:val="left"/>
              <w:rPr>
                <w:rFonts w:ascii="Times New Roman" w:hAnsi="Times New Roman" w:eastAsia="仿宋" w:cs="仿宋"/>
                <w:sz w:val="28"/>
                <w:szCs w:val="28"/>
              </w:rPr>
            </w:pPr>
            <w:r>
              <w:rPr>
                <w:rFonts w:hint="eastAsia" w:ascii="Times New Roman" w:hAnsi="Times New Roman" w:eastAsia="仿宋" w:cs="仿宋"/>
                <w:sz w:val="28"/>
                <w:szCs w:val="28"/>
              </w:rPr>
              <w:t>1.水的解离平衡</w:t>
            </w:r>
          </w:p>
        </w:tc>
        <w:tc>
          <w:tcPr>
            <w:tcW w:w="299" w:type="pct"/>
            <w:vAlign w:val="center"/>
          </w:tcPr>
          <w:p w14:paraId="7821F421">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w:t>
            </w:r>
          </w:p>
        </w:tc>
        <w:tc>
          <w:tcPr>
            <w:tcW w:w="299" w:type="pct"/>
            <w:vAlign w:val="center"/>
          </w:tcPr>
          <w:p w14:paraId="053655AE">
            <w:pPr>
              <w:spacing w:line="360" w:lineRule="auto"/>
              <w:jc w:val="center"/>
              <w:rPr>
                <w:rFonts w:ascii="Times New Roman" w:hAnsi="Times New Roman" w:eastAsia="仿宋" w:cs="仿宋"/>
                <w:sz w:val="28"/>
                <w:szCs w:val="28"/>
              </w:rPr>
            </w:pPr>
          </w:p>
        </w:tc>
        <w:tc>
          <w:tcPr>
            <w:tcW w:w="299" w:type="pct"/>
            <w:vAlign w:val="center"/>
          </w:tcPr>
          <w:p w14:paraId="343BC193">
            <w:pPr>
              <w:spacing w:line="360" w:lineRule="auto"/>
              <w:jc w:val="center"/>
              <w:rPr>
                <w:rFonts w:ascii="Times New Roman" w:hAnsi="Times New Roman" w:eastAsia="仿宋" w:cs="仿宋"/>
                <w:sz w:val="28"/>
                <w:szCs w:val="28"/>
              </w:rPr>
            </w:pPr>
          </w:p>
        </w:tc>
      </w:tr>
      <w:tr w14:paraId="7E8B8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3" w:type="pct"/>
            <w:vMerge w:val="continue"/>
            <w:vAlign w:val="center"/>
          </w:tcPr>
          <w:p w14:paraId="215DCA29">
            <w:pPr>
              <w:spacing w:line="360" w:lineRule="auto"/>
              <w:jc w:val="center"/>
              <w:rPr>
                <w:rFonts w:ascii="Times New Roman" w:hAnsi="Times New Roman" w:eastAsia="仿宋" w:cs="仿宋"/>
                <w:sz w:val="28"/>
                <w:szCs w:val="28"/>
              </w:rPr>
            </w:pPr>
          </w:p>
        </w:tc>
        <w:tc>
          <w:tcPr>
            <w:tcW w:w="2130" w:type="pct"/>
            <w:vAlign w:val="center"/>
          </w:tcPr>
          <w:p w14:paraId="27EE31A6">
            <w:pPr>
              <w:spacing w:line="360" w:lineRule="auto"/>
              <w:jc w:val="left"/>
              <w:rPr>
                <w:rFonts w:ascii="Times New Roman" w:hAnsi="Times New Roman" w:eastAsia="仿宋" w:cs="仿宋"/>
                <w:sz w:val="28"/>
                <w:szCs w:val="28"/>
              </w:rPr>
            </w:pPr>
            <w:r>
              <w:rPr>
                <w:rFonts w:hint="eastAsia" w:ascii="Times New Roman" w:hAnsi="Times New Roman" w:eastAsia="仿宋" w:cs="仿宋"/>
                <w:sz w:val="28"/>
                <w:szCs w:val="28"/>
              </w:rPr>
              <w:t>2.溶液的pH</w:t>
            </w:r>
          </w:p>
        </w:tc>
        <w:tc>
          <w:tcPr>
            <w:tcW w:w="299" w:type="pct"/>
            <w:vAlign w:val="center"/>
          </w:tcPr>
          <w:p w14:paraId="697A2EC9">
            <w:pPr>
              <w:spacing w:line="360" w:lineRule="auto"/>
              <w:jc w:val="center"/>
              <w:rPr>
                <w:rFonts w:ascii="Times New Roman" w:hAnsi="Times New Roman" w:eastAsia="仿宋" w:cs="仿宋"/>
                <w:sz w:val="28"/>
                <w:szCs w:val="28"/>
              </w:rPr>
            </w:pPr>
          </w:p>
        </w:tc>
        <w:tc>
          <w:tcPr>
            <w:tcW w:w="299" w:type="pct"/>
            <w:vAlign w:val="center"/>
          </w:tcPr>
          <w:p w14:paraId="6323B022">
            <w:pPr>
              <w:spacing w:line="360" w:lineRule="auto"/>
              <w:jc w:val="center"/>
              <w:rPr>
                <w:rFonts w:ascii="Times New Roman" w:hAnsi="Times New Roman" w:eastAsia="仿宋" w:cs="仿宋"/>
                <w:sz w:val="28"/>
                <w:szCs w:val="28"/>
              </w:rPr>
            </w:pPr>
          </w:p>
        </w:tc>
        <w:tc>
          <w:tcPr>
            <w:tcW w:w="299" w:type="pct"/>
            <w:vAlign w:val="center"/>
          </w:tcPr>
          <w:p w14:paraId="2E8677CD">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w:t>
            </w:r>
          </w:p>
        </w:tc>
      </w:tr>
      <w:tr w14:paraId="049AC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3" w:type="pct"/>
            <w:vMerge w:val="continue"/>
            <w:vAlign w:val="center"/>
          </w:tcPr>
          <w:p w14:paraId="450CB3CD">
            <w:pPr>
              <w:spacing w:line="360" w:lineRule="auto"/>
              <w:jc w:val="center"/>
              <w:rPr>
                <w:rFonts w:ascii="Times New Roman" w:hAnsi="Times New Roman" w:eastAsia="仿宋" w:cs="仿宋"/>
                <w:sz w:val="28"/>
                <w:szCs w:val="28"/>
              </w:rPr>
            </w:pPr>
          </w:p>
        </w:tc>
        <w:tc>
          <w:tcPr>
            <w:tcW w:w="2130" w:type="pct"/>
            <w:vAlign w:val="center"/>
          </w:tcPr>
          <w:p w14:paraId="274CB318">
            <w:pPr>
              <w:spacing w:line="360" w:lineRule="auto"/>
              <w:jc w:val="left"/>
              <w:rPr>
                <w:rFonts w:ascii="Times New Roman" w:hAnsi="Times New Roman" w:eastAsia="仿宋" w:cs="仿宋"/>
                <w:sz w:val="28"/>
                <w:szCs w:val="28"/>
              </w:rPr>
            </w:pPr>
            <w:r>
              <w:rPr>
                <w:rFonts w:hint="eastAsia" w:ascii="Times New Roman" w:hAnsi="Times New Roman" w:eastAsia="仿宋" w:cs="仿宋"/>
                <w:sz w:val="28"/>
                <w:szCs w:val="28"/>
              </w:rPr>
              <w:t>3.酸碱指示剂</w:t>
            </w:r>
          </w:p>
        </w:tc>
        <w:tc>
          <w:tcPr>
            <w:tcW w:w="299" w:type="pct"/>
            <w:vAlign w:val="center"/>
          </w:tcPr>
          <w:p w14:paraId="49911EF7">
            <w:pPr>
              <w:spacing w:line="360" w:lineRule="auto"/>
              <w:jc w:val="center"/>
              <w:rPr>
                <w:rFonts w:ascii="Times New Roman" w:hAnsi="Times New Roman" w:eastAsia="仿宋" w:cs="仿宋"/>
                <w:sz w:val="28"/>
                <w:szCs w:val="28"/>
              </w:rPr>
            </w:pPr>
          </w:p>
        </w:tc>
        <w:tc>
          <w:tcPr>
            <w:tcW w:w="299" w:type="pct"/>
            <w:vAlign w:val="center"/>
          </w:tcPr>
          <w:p w14:paraId="3F32C4C9">
            <w:pPr>
              <w:spacing w:line="360" w:lineRule="auto"/>
              <w:jc w:val="center"/>
              <w:rPr>
                <w:rFonts w:ascii="Times New Roman" w:hAnsi="Times New Roman" w:eastAsia="仿宋" w:cs="仿宋"/>
                <w:sz w:val="28"/>
                <w:szCs w:val="28"/>
              </w:rPr>
            </w:pPr>
          </w:p>
        </w:tc>
        <w:tc>
          <w:tcPr>
            <w:tcW w:w="299" w:type="pct"/>
            <w:vAlign w:val="center"/>
          </w:tcPr>
          <w:p w14:paraId="69654003">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w:t>
            </w:r>
          </w:p>
        </w:tc>
      </w:tr>
      <w:tr w14:paraId="5D0D6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3" w:type="pct"/>
            <w:vMerge w:val="restart"/>
            <w:vAlign w:val="center"/>
          </w:tcPr>
          <w:p w14:paraId="4917120C">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弱酸和弱碱的解离平衡</w:t>
            </w:r>
          </w:p>
        </w:tc>
        <w:tc>
          <w:tcPr>
            <w:tcW w:w="2130" w:type="pct"/>
            <w:vAlign w:val="center"/>
          </w:tcPr>
          <w:p w14:paraId="57196C3E">
            <w:pPr>
              <w:spacing w:line="360" w:lineRule="auto"/>
              <w:jc w:val="left"/>
              <w:rPr>
                <w:rFonts w:ascii="Times New Roman" w:hAnsi="Times New Roman" w:eastAsia="仿宋" w:cs="仿宋"/>
                <w:sz w:val="28"/>
                <w:szCs w:val="28"/>
              </w:rPr>
            </w:pPr>
            <w:r>
              <w:rPr>
                <w:rFonts w:hint="eastAsia" w:ascii="Times New Roman" w:hAnsi="Times New Roman" w:eastAsia="仿宋" w:cs="仿宋"/>
                <w:sz w:val="28"/>
                <w:szCs w:val="28"/>
              </w:rPr>
              <w:t>1.一元弱酸、弱碱的解离平衡</w:t>
            </w:r>
          </w:p>
        </w:tc>
        <w:tc>
          <w:tcPr>
            <w:tcW w:w="299" w:type="pct"/>
            <w:vAlign w:val="center"/>
          </w:tcPr>
          <w:p w14:paraId="4B01F1BD">
            <w:pPr>
              <w:spacing w:line="360" w:lineRule="auto"/>
              <w:jc w:val="center"/>
              <w:rPr>
                <w:rFonts w:ascii="Times New Roman" w:hAnsi="Times New Roman" w:eastAsia="仿宋" w:cs="仿宋"/>
                <w:sz w:val="28"/>
                <w:szCs w:val="28"/>
              </w:rPr>
            </w:pPr>
          </w:p>
        </w:tc>
        <w:tc>
          <w:tcPr>
            <w:tcW w:w="299" w:type="pct"/>
            <w:vAlign w:val="center"/>
          </w:tcPr>
          <w:p w14:paraId="3E0512DB">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w:t>
            </w:r>
          </w:p>
        </w:tc>
        <w:tc>
          <w:tcPr>
            <w:tcW w:w="299" w:type="pct"/>
            <w:vAlign w:val="center"/>
          </w:tcPr>
          <w:p w14:paraId="4421A5BC">
            <w:pPr>
              <w:spacing w:line="360" w:lineRule="auto"/>
              <w:jc w:val="center"/>
              <w:rPr>
                <w:rFonts w:ascii="Times New Roman" w:hAnsi="Times New Roman" w:eastAsia="仿宋" w:cs="仿宋"/>
                <w:sz w:val="28"/>
                <w:szCs w:val="28"/>
              </w:rPr>
            </w:pPr>
          </w:p>
        </w:tc>
      </w:tr>
      <w:tr w14:paraId="4241E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3" w:type="pct"/>
            <w:vMerge w:val="continue"/>
            <w:vAlign w:val="center"/>
          </w:tcPr>
          <w:p w14:paraId="18F77003">
            <w:pPr>
              <w:spacing w:line="360" w:lineRule="auto"/>
              <w:jc w:val="center"/>
              <w:rPr>
                <w:rFonts w:ascii="Times New Roman" w:hAnsi="Times New Roman" w:eastAsia="仿宋" w:cs="仿宋"/>
                <w:sz w:val="28"/>
                <w:szCs w:val="28"/>
              </w:rPr>
            </w:pPr>
          </w:p>
        </w:tc>
        <w:tc>
          <w:tcPr>
            <w:tcW w:w="2130" w:type="pct"/>
            <w:vAlign w:val="center"/>
          </w:tcPr>
          <w:p w14:paraId="39CB998E">
            <w:pPr>
              <w:spacing w:line="360" w:lineRule="auto"/>
              <w:jc w:val="left"/>
              <w:rPr>
                <w:rFonts w:ascii="Times New Roman" w:hAnsi="Times New Roman" w:eastAsia="仿宋" w:cs="仿宋"/>
                <w:sz w:val="28"/>
                <w:szCs w:val="28"/>
              </w:rPr>
            </w:pPr>
            <w:r>
              <w:rPr>
                <w:rFonts w:hint="eastAsia" w:ascii="Times New Roman" w:hAnsi="Times New Roman" w:eastAsia="仿宋" w:cs="仿宋"/>
                <w:sz w:val="28"/>
                <w:szCs w:val="28"/>
              </w:rPr>
              <w:t>2.多元弱酸的解离平衡</w:t>
            </w:r>
          </w:p>
        </w:tc>
        <w:tc>
          <w:tcPr>
            <w:tcW w:w="299" w:type="pct"/>
            <w:vAlign w:val="center"/>
          </w:tcPr>
          <w:p w14:paraId="0AA69E22">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w:t>
            </w:r>
          </w:p>
        </w:tc>
        <w:tc>
          <w:tcPr>
            <w:tcW w:w="299" w:type="pct"/>
            <w:vAlign w:val="center"/>
          </w:tcPr>
          <w:p w14:paraId="0B121C1E">
            <w:pPr>
              <w:spacing w:line="360" w:lineRule="auto"/>
              <w:jc w:val="center"/>
              <w:rPr>
                <w:rFonts w:ascii="Times New Roman" w:hAnsi="Times New Roman" w:eastAsia="仿宋" w:cs="仿宋"/>
                <w:sz w:val="28"/>
                <w:szCs w:val="28"/>
              </w:rPr>
            </w:pPr>
          </w:p>
        </w:tc>
        <w:tc>
          <w:tcPr>
            <w:tcW w:w="299" w:type="pct"/>
            <w:vAlign w:val="center"/>
          </w:tcPr>
          <w:p w14:paraId="004830FE">
            <w:pPr>
              <w:spacing w:line="360" w:lineRule="auto"/>
              <w:jc w:val="center"/>
              <w:rPr>
                <w:rFonts w:ascii="Times New Roman" w:hAnsi="Times New Roman" w:eastAsia="仿宋" w:cs="仿宋"/>
                <w:sz w:val="28"/>
                <w:szCs w:val="28"/>
              </w:rPr>
            </w:pPr>
          </w:p>
        </w:tc>
      </w:tr>
      <w:tr w14:paraId="1759D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3" w:type="pct"/>
            <w:vMerge w:val="continue"/>
            <w:vAlign w:val="center"/>
          </w:tcPr>
          <w:p w14:paraId="68C26BFF">
            <w:pPr>
              <w:spacing w:line="360" w:lineRule="auto"/>
              <w:jc w:val="center"/>
              <w:rPr>
                <w:rFonts w:ascii="Times New Roman" w:hAnsi="Times New Roman" w:eastAsia="仿宋" w:cs="仿宋"/>
                <w:sz w:val="28"/>
                <w:szCs w:val="28"/>
              </w:rPr>
            </w:pPr>
          </w:p>
        </w:tc>
        <w:tc>
          <w:tcPr>
            <w:tcW w:w="2130" w:type="pct"/>
            <w:vAlign w:val="center"/>
          </w:tcPr>
          <w:p w14:paraId="434FC8FF">
            <w:pPr>
              <w:spacing w:line="360" w:lineRule="auto"/>
              <w:jc w:val="left"/>
              <w:rPr>
                <w:rFonts w:ascii="Times New Roman" w:hAnsi="Times New Roman" w:eastAsia="仿宋" w:cs="仿宋"/>
                <w:sz w:val="28"/>
                <w:szCs w:val="28"/>
              </w:rPr>
            </w:pPr>
            <w:r>
              <w:rPr>
                <w:rFonts w:hint="eastAsia" w:ascii="Times New Roman" w:hAnsi="Times New Roman" w:eastAsia="仿宋" w:cs="仿宋"/>
                <w:sz w:val="28"/>
                <w:szCs w:val="28"/>
              </w:rPr>
              <w:t>3.盐的水解平衡</w:t>
            </w:r>
          </w:p>
        </w:tc>
        <w:tc>
          <w:tcPr>
            <w:tcW w:w="299" w:type="pct"/>
            <w:vAlign w:val="center"/>
          </w:tcPr>
          <w:p w14:paraId="1419A33D">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w:t>
            </w:r>
          </w:p>
        </w:tc>
        <w:tc>
          <w:tcPr>
            <w:tcW w:w="299" w:type="pct"/>
            <w:vAlign w:val="center"/>
          </w:tcPr>
          <w:p w14:paraId="6A4B8440">
            <w:pPr>
              <w:spacing w:line="360" w:lineRule="auto"/>
              <w:jc w:val="center"/>
              <w:rPr>
                <w:rFonts w:ascii="Times New Roman" w:hAnsi="Times New Roman" w:eastAsia="仿宋" w:cs="仿宋"/>
                <w:sz w:val="28"/>
                <w:szCs w:val="28"/>
              </w:rPr>
            </w:pPr>
          </w:p>
        </w:tc>
        <w:tc>
          <w:tcPr>
            <w:tcW w:w="299" w:type="pct"/>
            <w:vAlign w:val="center"/>
          </w:tcPr>
          <w:p w14:paraId="738015C1">
            <w:pPr>
              <w:spacing w:line="360" w:lineRule="auto"/>
              <w:jc w:val="center"/>
              <w:rPr>
                <w:rFonts w:ascii="Times New Roman" w:hAnsi="Times New Roman" w:eastAsia="仿宋" w:cs="仿宋"/>
                <w:sz w:val="28"/>
                <w:szCs w:val="28"/>
              </w:rPr>
            </w:pPr>
          </w:p>
        </w:tc>
      </w:tr>
      <w:tr w14:paraId="64867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3" w:type="pct"/>
            <w:vMerge w:val="restart"/>
            <w:vAlign w:val="center"/>
          </w:tcPr>
          <w:p w14:paraId="1180E8BA">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缓冲溶液</w:t>
            </w:r>
          </w:p>
        </w:tc>
        <w:tc>
          <w:tcPr>
            <w:tcW w:w="2130" w:type="pct"/>
            <w:vAlign w:val="center"/>
          </w:tcPr>
          <w:p w14:paraId="4F4FE4B1">
            <w:pPr>
              <w:spacing w:line="360" w:lineRule="auto"/>
              <w:jc w:val="left"/>
              <w:rPr>
                <w:rFonts w:ascii="Times New Roman" w:hAnsi="Times New Roman" w:eastAsia="仿宋" w:cs="仿宋"/>
                <w:sz w:val="28"/>
                <w:szCs w:val="28"/>
              </w:rPr>
            </w:pPr>
            <w:r>
              <w:rPr>
                <w:rFonts w:hint="eastAsia" w:ascii="Times New Roman" w:hAnsi="Times New Roman" w:eastAsia="仿宋" w:cs="仿宋"/>
                <w:sz w:val="28"/>
                <w:szCs w:val="28"/>
              </w:rPr>
              <w:t>1.同离子效应与缓冲溶液</w:t>
            </w:r>
          </w:p>
        </w:tc>
        <w:tc>
          <w:tcPr>
            <w:tcW w:w="299" w:type="pct"/>
            <w:vAlign w:val="center"/>
          </w:tcPr>
          <w:p w14:paraId="6531E22A">
            <w:pPr>
              <w:spacing w:line="360" w:lineRule="auto"/>
              <w:jc w:val="center"/>
              <w:rPr>
                <w:rFonts w:ascii="Times New Roman" w:hAnsi="Times New Roman" w:eastAsia="仿宋" w:cs="仿宋"/>
                <w:sz w:val="28"/>
                <w:szCs w:val="28"/>
              </w:rPr>
            </w:pPr>
          </w:p>
        </w:tc>
        <w:tc>
          <w:tcPr>
            <w:tcW w:w="299" w:type="pct"/>
            <w:vAlign w:val="center"/>
          </w:tcPr>
          <w:p w14:paraId="2BC4DA5D">
            <w:pPr>
              <w:spacing w:line="360" w:lineRule="auto"/>
              <w:jc w:val="center"/>
              <w:rPr>
                <w:rFonts w:ascii="Times New Roman" w:hAnsi="Times New Roman" w:eastAsia="仿宋" w:cs="仿宋"/>
                <w:sz w:val="28"/>
                <w:szCs w:val="28"/>
              </w:rPr>
            </w:pPr>
          </w:p>
        </w:tc>
        <w:tc>
          <w:tcPr>
            <w:tcW w:w="299" w:type="pct"/>
            <w:vAlign w:val="center"/>
          </w:tcPr>
          <w:p w14:paraId="5A847DBF">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w:t>
            </w:r>
          </w:p>
        </w:tc>
      </w:tr>
      <w:tr w14:paraId="5C7B1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3" w:type="pct"/>
            <w:vMerge w:val="continue"/>
            <w:vAlign w:val="center"/>
          </w:tcPr>
          <w:p w14:paraId="7BA71E8D">
            <w:pPr>
              <w:spacing w:line="360" w:lineRule="auto"/>
              <w:jc w:val="center"/>
              <w:rPr>
                <w:rFonts w:ascii="Times New Roman" w:hAnsi="Times New Roman" w:eastAsia="仿宋" w:cs="仿宋"/>
                <w:sz w:val="28"/>
                <w:szCs w:val="28"/>
              </w:rPr>
            </w:pPr>
          </w:p>
        </w:tc>
        <w:tc>
          <w:tcPr>
            <w:tcW w:w="2130" w:type="pct"/>
            <w:vAlign w:val="center"/>
          </w:tcPr>
          <w:p w14:paraId="77FC1A96">
            <w:pPr>
              <w:spacing w:line="360" w:lineRule="auto"/>
              <w:jc w:val="left"/>
              <w:rPr>
                <w:rFonts w:ascii="Times New Roman" w:hAnsi="Times New Roman" w:eastAsia="仿宋" w:cs="仿宋"/>
                <w:sz w:val="28"/>
                <w:szCs w:val="28"/>
              </w:rPr>
            </w:pPr>
            <w:r>
              <w:rPr>
                <w:rFonts w:hint="eastAsia" w:ascii="Times New Roman" w:hAnsi="Times New Roman" w:eastAsia="仿宋" w:cs="仿宋"/>
                <w:sz w:val="28"/>
                <w:szCs w:val="28"/>
              </w:rPr>
              <w:t>2.缓冲溶液的pH值的计算</w:t>
            </w:r>
          </w:p>
        </w:tc>
        <w:tc>
          <w:tcPr>
            <w:tcW w:w="299" w:type="pct"/>
            <w:vAlign w:val="center"/>
          </w:tcPr>
          <w:p w14:paraId="339E28F0">
            <w:pPr>
              <w:spacing w:line="360" w:lineRule="auto"/>
              <w:jc w:val="center"/>
              <w:rPr>
                <w:rFonts w:ascii="Times New Roman" w:hAnsi="Times New Roman" w:eastAsia="仿宋" w:cs="仿宋"/>
                <w:sz w:val="28"/>
                <w:szCs w:val="28"/>
              </w:rPr>
            </w:pPr>
          </w:p>
        </w:tc>
        <w:tc>
          <w:tcPr>
            <w:tcW w:w="299" w:type="pct"/>
            <w:vAlign w:val="center"/>
          </w:tcPr>
          <w:p w14:paraId="2FC4C459">
            <w:pPr>
              <w:spacing w:line="360" w:lineRule="auto"/>
              <w:jc w:val="center"/>
              <w:rPr>
                <w:rFonts w:ascii="Times New Roman" w:hAnsi="Times New Roman" w:eastAsia="仿宋" w:cs="仿宋"/>
                <w:sz w:val="28"/>
                <w:szCs w:val="28"/>
              </w:rPr>
            </w:pPr>
          </w:p>
        </w:tc>
        <w:tc>
          <w:tcPr>
            <w:tcW w:w="299" w:type="pct"/>
            <w:vAlign w:val="center"/>
          </w:tcPr>
          <w:p w14:paraId="1D64DC12">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w:t>
            </w:r>
          </w:p>
        </w:tc>
      </w:tr>
      <w:tr w14:paraId="19685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3" w:type="pct"/>
            <w:vMerge w:val="continue"/>
            <w:vAlign w:val="center"/>
          </w:tcPr>
          <w:p w14:paraId="72D0D164">
            <w:pPr>
              <w:spacing w:line="360" w:lineRule="auto"/>
              <w:jc w:val="center"/>
              <w:rPr>
                <w:rFonts w:ascii="Times New Roman" w:hAnsi="Times New Roman" w:eastAsia="仿宋" w:cs="仿宋"/>
                <w:sz w:val="28"/>
                <w:szCs w:val="28"/>
              </w:rPr>
            </w:pPr>
          </w:p>
        </w:tc>
        <w:tc>
          <w:tcPr>
            <w:tcW w:w="2130" w:type="pct"/>
            <w:vAlign w:val="center"/>
          </w:tcPr>
          <w:p w14:paraId="2D11F4C5">
            <w:pPr>
              <w:spacing w:line="360" w:lineRule="auto"/>
              <w:jc w:val="left"/>
              <w:rPr>
                <w:rFonts w:ascii="Times New Roman" w:hAnsi="Times New Roman" w:eastAsia="仿宋" w:cs="仿宋"/>
                <w:sz w:val="28"/>
                <w:szCs w:val="28"/>
              </w:rPr>
            </w:pPr>
            <w:r>
              <w:rPr>
                <w:rFonts w:hint="eastAsia" w:ascii="Times New Roman" w:hAnsi="Times New Roman" w:eastAsia="仿宋" w:cs="仿宋"/>
                <w:sz w:val="28"/>
                <w:szCs w:val="28"/>
              </w:rPr>
              <w:t>3.缓冲溶液的选择和配制</w:t>
            </w:r>
          </w:p>
        </w:tc>
        <w:tc>
          <w:tcPr>
            <w:tcW w:w="299" w:type="pct"/>
            <w:vAlign w:val="center"/>
          </w:tcPr>
          <w:p w14:paraId="19DF8073">
            <w:pPr>
              <w:spacing w:line="360" w:lineRule="auto"/>
              <w:jc w:val="center"/>
              <w:rPr>
                <w:rFonts w:ascii="Times New Roman" w:hAnsi="Times New Roman" w:eastAsia="仿宋" w:cs="仿宋"/>
                <w:sz w:val="28"/>
                <w:szCs w:val="28"/>
              </w:rPr>
            </w:pPr>
          </w:p>
        </w:tc>
        <w:tc>
          <w:tcPr>
            <w:tcW w:w="299" w:type="pct"/>
            <w:vAlign w:val="center"/>
          </w:tcPr>
          <w:p w14:paraId="22237A7C">
            <w:pPr>
              <w:spacing w:line="360" w:lineRule="auto"/>
              <w:jc w:val="center"/>
              <w:rPr>
                <w:rFonts w:ascii="Times New Roman" w:hAnsi="Times New Roman" w:eastAsia="仿宋" w:cs="仿宋"/>
                <w:sz w:val="28"/>
                <w:szCs w:val="28"/>
              </w:rPr>
            </w:pPr>
          </w:p>
        </w:tc>
        <w:tc>
          <w:tcPr>
            <w:tcW w:w="299" w:type="pct"/>
            <w:vAlign w:val="center"/>
          </w:tcPr>
          <w:p w14:paraId="0B04423D">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w:t>
            </w:r>
          </w:p>
        </w:tc>
      </w:tr>
      <w:tr w14:paraId="23BBE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3" w:type="pct"/>
            <w:vMerge w:val="restart"/>
            <w:vAlign w:val="center"/>
          </w:tcPr>
          <w:p w14:paraId="05FA0405">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溶度积常数</w:t>
            </w:r>
          </w:p>
        </w:tc>
        <w:tc>
          <w:tcPr>
            <w:tcW w:w="2130" w:type="pct"/>
            <w:vAlign w:val="center"/>
          </w:tcPr>
          <w:p w14:paraId="101C0168">
            <w:pPr>
              <w:spacing w:line="360" w:lineRule="auto"/>
              <w:jc w:val="left"/>
              <w:rPr>
                <w:rFonts w:ascii="Times New Roman" w:hAnsi="Times New Roman" w:eastAsia="仿宋" w:cs="仿宋"/>
                <w:sz w:val="28"/>
                <w:szCs w:val="28"/>
              </w:rPr>
            </w:pPr>
            <w:r>
              <w:rPr>
                <w:rFonts w:hint="eastAsia" w:ascii="Times New Roman" w:hAnsi="Times New Roman" w:eastAsia="仿宋" w:cs="仿宋"/>
                <w:sz w:val="28"/>
                <w:szCs w:val="28"/>
              </w:rPr>
              <w:t>1.溶度积</w:t>
            </w:r>
          </w:p>
        </w:tc>
        <w:tc>
          <w:tcPr>
            <w:tcW w:w="299" w:type="pct"/>
            <w:vAlign w:val="center"/>
          </w:tcPr>
          <w:p w14:paraId="5559EDB2">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w:t>
            </w:r>
          </w:p>
        </w:tc>
        <w:tc>
          <w:tcPr>
            <w:tcW w:w="299" w:type="pct"/>
            <w:vAlign w:val="center"/>
          </w:tcPr>
          <w:p w14:paraId="193A0ECB">
            <w:pPr>
              <w:spacing w:line="360" w:lineRule="auto"/>
              <w:jc w:val="center"/>
              <w:rPr>
                <w:rFonts w:ascii="Times New Roman" w:hAnsi="Times New Roman" w:eastAsia="仿宋" w:cs="仿宋"/>
                <w:sz w:val="28"/>
                <w:szCs w:val="28"/>
              </w:rPr>
            </w:pPr>
          </w:p>
        </w:tc>
        <w:tc>
          <w:tcPr>
            <w:tcW w:w="299" w:type="pct"/>
            <w:vAlign w:val="center"/>
          </w:tcPr>
          <w:p w14:paraId="1DE5199D">
            <w:pPr>
              <w:spacing w:line="360" w:lineRule="auto"/>
              <w:jc w:val="center"/>
              <w:rPr>
                <w:rFonts w:ascii="Times New Roman" w:hAnsi="Times New Roman" w:eastAsia="仿宋" w:cs="仿宋"/>
                <w:sz w:val="28"/>
                <w:szCs w:val="28"/>
              </w:rPr>
            </w:pPr>
          </w:p>
        </w:tc>
      </w:tr>
      <w:tr w14:paraId="7432F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3" w:type="pct"/>
            <w:vMerge w:val="continue"/>
            <w:vAlign w:val="center"/>
          </w:tcPr>
          <w:p w14:paraId="7D9583C2">
            <w:pPr>
              <w:spacing w:line="360" w:lineRule="auto"/>
              <w:jc w:val="center"/>
              <w:rPr>
                <w:rFonts w:ascii="Times New Roman" w:hAnsi="Times New Roman" w:eastAsia="仿宋" w:cs="仿宋"/>
                <w:sz w:val="28"/>
                <w:szCs w:val="28"/>
              </w:rPr>
            </w:pPr>
          </w:p>
        </w:tc>
        <w:tc>
          <w:tcPr>
            <w:tcW w:w="2130" w:type="pct"/>
            <w:vAlign w:val="center"/>
          </w:tcPr>
          <w:p w14:paraId="01BA1C2C">
            <w:pPr>
              <w:spacing w:line="360" w:lineRule="auto"/>
              <w:jc w:val="left"/>
              <w:rPr>
                <w:rFonts w:ascii="Times New Roman" w:hAnsi="Times New Roman" w:eastAsia="仿宋" w:cs="仿宋"/>
                <w:sz w:val="28"/>
                <w:szCs w:val="28"/>
              </w:rPr>
            </w:pPr>
            <w:r>
              <w:rPr>
                <w:rFonts w:hint="eastAsia" w:ascii="Times New Roman" w:hAnsi="Times New Roman" w:eastAsia="仿宋" w:cs="仿宋"/>
                <w:sz w:val="28"/>
                <w:szCs w:val="28"/>
              </w:rPr>
              <w:t>2.溶度积与溶解度的相互换算</w:t>
            </w:r>
          </w:p>
        </w:tc>
        <w:tc>
          <w:tcPr>
            <w:tcW w:w="299" w:type="pct"/>
            <w:vAlign w:val="center"/>
          </w:tcPr>
          <w:p w14:paraId="4BE45FE9">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w:t>
            </w:r>
          </w:p>
        </w:tc>
        <w:tc>
          <w:tcPr>
            <w:tcW w:w="299" w:type="pct"/>
            <w:vAlign w:val="center"/>
          </w:tcPr>
          <w:p w14:paraId="11FC9663">
            <w:pPr>
              <w:spacing w:line="360" w:lineRule="auto"/>
              <w:jc w:val="center"/>
              <w:rPr>
                <w:rFonts w:ascii="Times New Roman" w:hAnsi="Times New Roman" w:eastAsia="仿宋" w:cs="仿宋"/>
                <w:sz w:val="28"/>
                <w:szCs w:val="28"/>
              </w:rPr>
            </w:pPr>
          </w:p>
        </w:tc>
        <w:tc>
          <w:tcPr>
            <w:tcW w:w="299" w:type="pct"/>
            <w:vAlign w:val="center"/>
          </w:tcPr>
          <w:p w14:paraId="4F942A8D">
            <w:pPr>
              <w:spacing w:line="360" w:lineRule="auto"/>
              <w:jc w:val="center"/>
              <w:rPr>
                <w:rFonts w:ascii="Times New Roman" w:hAnsi="Times New Roman" w:eastAsia="仿宋" w:cs="仿宋"/>
                <w:sz w:val="28"/>
                <w:szCs w:val="28"/>
              </w:rPr>
            </w:pPr>
          </w:p>
        </w:tc>
      </w:tr>
      <w:tr w14:paraId="73020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3" w:type="pct"/>
            <w:vMerge w:val="restart"/>
            <w:vAlign w:val="center"/>
          </w:tcPr>
          <w:p w14:paraId="393853C5">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沉淀的生成和溶解</w:t>
            </w:r>
          </w:p>
        </w:tc>
        <w:tc>
          <w:tcPr>
            <w:tcW w:w="2130" w:type="pct"/>
            <w:vAlign w:val="center"/>
          </w:tcPr>
          <w:p w14:paraId="45766320">
            <w:pPr>
              <w:spacing w:line="360" w:lineRule="auto"/>
              <w:jc w:val="left"/>
              <w:rPr>
                <w:rFonts w:ascii="Times New Roman" w:hAnsi="Times New Roman" w:eastAsia="仿宋" w:cs="仿宋"/>
                <w:sz w:val="28"/>
                <w:szCs w:val="28"/>
              </w:rPr>
            </w:pPr>
            <w:r>
              <w:rPr>
                <w:rFonts w:hint="eastAsia" w:ascii="Times New Roman" w:hAnsi="Times New Roman" w:eastAsia="仿宋" w:cs="仿宋"/>
                <w:sz w:val="28"/>
                <w:szCs w:val="28"/>
              </w:rPr>
              <w:t>1.溶度积规则</w:t>
            </w:r>
          </w:p>
        </w:tc>
        <w:tc>
          <w:tcPr>
            <w:tcW w:w="299" w:type="pct"/>
            <w:vAlign w:val="center"/>
          </w:tcPr>
          <w:p w14:paraId="3BCEFFC6">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w:t>
            </w:r>
          </w:p>
        </w:tc>
        <w:tc>
          <w:tcPr>
            <w:tcW w:w="299" w:type="pct"/>
            <w:vAlign w:val="center"/>
          </w:tcPr>
          <w:p w14:paraId="421D9503">
            <w:pPr>
              <w:spacing w:line="360" w:lineRule="auto"/>
              <w:jc w:val="center"/>
              <w:rPr>
                <w:rFonts w:ascii="Times New Roman" w:hAnsi="Times New Roman" w:eastAsia="仿宋" w:cs="仿宋"/>
                <w:sz w:val="28"/>
                <w:szCs w:val="28"/>
              </w:rPr>
            </w:pPr>
          </w:p>
        </w:tc>
        <w:tc>
          <w:tcPr>
            <w:tcW w:w="299" w:type="pct"/>
            <w:vAlign w:val="center"/>
          </w:tcPr>
          <w:p w14:paraId="006FC5C4">
            <w:pPr>
              <w:spacing w:line="360" w:lineRule="auto"/>
              <w:jc w:val="center"/>
              <w:rPr>
                <w:rFonts w:ascii="Times New Roman" w:hAnsi="Times New Roman" w:eastAsia="仿宋" w:cs="仿宋"/>
                <w:sz w:val="28"/>
                <w:szCs w:val="28"/>
              </w:rPr>
            </w:pPr>
          </w:p>
        </w:tc>
      </w:tr>
      <w:tr w14:paraId="54F9A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3" w:type="pct"/>
            <w:vMerge w:val="continue"/>
            <w:vAlign w:val="center"/>
          </w:tcPr>
          <w:p w14:paraId="4FDDAD09">
            <w:pPr>
              <w:spacing w:line="360" w:lineRule="auto"/>
              <w:jc w:val="center"/>
              <w:rPr>
                <w:rFonts w:ascii="Times New Roman" w:hAnsi="Times New Roman" w:eastAsia="仿宋" w:cs="仿宋"/>
                <w:sz w:val="28"/>
                <w:szCs w:val="28"/>
              </w:rPr>
            </w:pPr>
          </w:p>
        </w:tc>
        <w:tc>
          <w:tcPr>
            <w:tcW w:w="2130" w:type="pct"/>
            <w:vAlign w:val="center"/>
          </w:tcPr>
          <w:p w14:paraId="6343E693">
            <w:pPr>
              <w:spacing w:line="360" w:lineRule="auto"/>
              <w:jc w:val="left"/>
              <w:rPr>
                <w:rFonts w:ascii="Times New Roman" w:hAnsi="Times New Roman" w:eastAsia="仿宋" w:cs="仿宋"/>
                <w:sz w:val="28"/>
                <w:szCs w:val="28"/>
              </w:rPr>
            </w:pPr>
            <w:r>
              <w:rPr>
                <w:rFonts w:hint="eastAsia" w:ascii="Times New Roman" w:hAnsi="Times New Roman" w:eastAsia="仿宋" w:cs="仿宋"/>
                <w:sz w:val="28"/>
                <w:szCs w:val="28"/>
              </w:rPr>
              <w:t>2.同离子效应与盐效应</w:t>
            </w:r>
          </w:p>
        </w:tc>
        <w:tc>
          <w:tcPr>
            <w:tcW w:w="299" w:type="pct"/>
            <w:vAlign w:val="center"/>
          </w:tcPr>
          <w:p w14:paraId="2589E911">
            <w:pPr>
              <w:spacing w:line="360" w:lineRule="auto"/>
              <w:jc w:val="center"/>
              <w:rPr>
                <w:rFonts w:ascii="Times New Roman" w:hAnsi="Times New Roman" w:eastAsia="仿宋" w:cs="仿宋"/>
                <w:sz w:val="28"/>
                <w:szCs w:val="28"/>
              </w:rPr>
            </w:pPr>
          </w:p>
        </w:tc>
        <w:tc>
          <w:tcPr>
            <w:tcW w:w="299" w:type="pct"/>
            <w:vAlign w:val="center"/>
          </w:tcPr>
          <w:p w14:paraId="1BD609F8">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w:t>
            </w:r>
          </w:p>
        </w:tc>
        <w:tc>
          <w:tcPr>
            <w:tcW w:w="299" w:type="pct"/>
            <w:vAlign w:val="center"/>
          </w:tcPr>
          <w:p w14:paraId="34D71180">
            <w:pPr>
              <w:spacing w:line="360" w:lineRule="auto"/>
              <w:jc w:val="center"/>
              <w:rPr>
                <w:rFonts w:ascii="Times New Roman" w:hAnsi="Times New Roman" w:eastAsia="仿宋" w:cs="仿宋"/>
                <w:sz w:val="28"/>
                <w:szCs w:val="28"/>
              </w:rPr>
            </w:pPr>
          </w:p>
        </w:tc>
      </w:tr>
      <w:tr w14:paraId="4272B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3" w:type="pct"/>
            <w:vMerge w:val="continue"/>
            <w:vAlign w:val="center"/>
          </w:tcPr>
          <w:p w14:paraId="5C2C8CE3">
            <w:pPr>
              <w:spacing w:line="360" w:lineRule="auto"/>
              <w:jc w:val="center"/>
              <w:rPr>
                <w:rFonts w:ascii="Times New Roman" w:hAnsi="Times New Roman" w:eastAsia="仿宋" w:cs="仿宋"/>
                <w:sz w:val="28"/>
                <w:szCs w:val="28"/>
              </w:rPr>
            </w:pPr>
          </w:p>
        </w:tc>
        <w:tc>
          <w:tcPr>
            <w:tcW w:w="2130" w:type="pct"/>
            <w:vAlign w:val="center"/>
          </w:tcPr>
          <w:p w14:paraId="09581716">
            <w:pPr>
              <w:spacing w:line="360" w:lineRule="auto"/>
              <w:jc w:val="left"/>
              <w:rPr>
                <w:rFonts w:ascii="Times New Roman" w:hAnsi="Times New Roman" w:eastAsia="仿宋" w:cs="仿宋"/>
                <w:sz w:val="28"/>
                <w:szCs w:val="28"/>
              </w:rPr>
            </w:pPr>
            <w:r>
              <w:rPr>
                <w:rFonts w:hint="eastAsia" w:ascii="Times New Roman" w:hAnsi="Times New Roman" w:eastAsia="仿宋" w:cs="仿宋"/>
                <w:sz w:val="28"/>
                <w:szCs w:val="28"/>
              </w:rPr>
              <w:t>3.分布沉淀</w:t>
            </w:r>
          </w:p>
        </w:tc>
        <w:tc>
          <w:tcPr>
            <w:tcW w:w="299" w:type="pct"/>
            <w:vAlign w:val="center"/>
          </w:tcPr>
          <w:p w14:paraId="6A912854">
            <w:pPr>
              <w:spacing w:line="360" w:lineRule="auto"/>
              <w:jc w:val="center"/>
              <w:rPr>
                <w:rFonts w:ascii="Times New Roman" w:hAnsi="Times New Roman" w:eastAsia="仿宋" w:cs="仿宋"/>
                <w:sz w:val="28"/>
                <w:szCs w:val="28"/>
              </w:rPr>
            </w:pPr>
          </w:p>
        </w:tc>
        <w:tc>
          <w:tcPr>
            <w:tcW w:w="299" w:type="pct"/>
            <w:vAlign w:val="center"/>
          </w:tcPr>
          <w:p w14:paraId="4B982544">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w:t>
            </w:r>
          </w:p>
        </w:tc>
        <w:tc>
          <w:tcPr>
            <w:tcW w:w="299" w:type="pct"/>
            <w:vAlign w:val="center"/>
          </w:tcPr>
          <w:p w14:paraId="664EF9EA">
            <w:pPr>
              <w:spacing w:line="360" w:lineRule="auto"/>
              <w:jc w:val="center"/>
              <w:rPr>
                <w:rFonts w:ascii="Times New Roman" w:hAnsi="Times New Roman" w:eastAsia="仿宋" w:cs="仿宋"/>
                <w:sz w:val="28"/>
                <w:szCs w:val="28"/>
              </w:rPr>
            </w:pPr>
          </w:p>
        </w:tc>
      </w:tr>
      <w:tr w14:paraId="4B48F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3" w:type="pct"/>
            <w:vAlign w:val="center"/>
          </w:tcPr>
          <w:p w14:paraId="28041671">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pH对沉淀-溶解平衡的影响</w:t>
            </w:r>
          </w:p>
        </w:tc>
        <w:tc>
          <w:tcPr>
            <w:tcW w:w="2130" w:type="pct"/>
            <w:vAlign w:val="center"/>
          </w:tcPr>
          <w:p w14:paraId="147F14FD">
            <w:pPr>
              <w:spacing w:line="360" w:lineRule="auto"/>
              <w:jc w:val="left"/>
              <w:rPr>
                <w:rFonts w:ascii="Times New Roman" w:hAnsi="Times New Roman" w:eastAsia="仿宋" w:cs="仿宋"/>
                <w:sz w:val="28"/>
                <w:szCs w:val="28"/>
              </w:rPr>
            </w:pPr>
          </w:p>
        </w:tc>
        <w:tc>
          <w:tcPr>
            <w:tcW w:w="299" w:type="pct"/>
            <w:vAlign w:val="center"/>
          </w:tcPr>
          <w:p w14:paraId="465ADA8C">
            <w:pPr>
              <w:spacing w:line="360" w:lineRule="auto"/>
              <w:jc w:val="center"/>
              <w:rPr>
                <w:rFonts w:ascii="Times New Roman" w:hAnsi="Times New Roman" w:eastAsia="仿宋" w:cs="仿宋"/>
                <w:sz w:val="28"/>
                <w:szCs w:val="28"/>
              </w:rPr>
            </w:pPr>
          </w:p>
        </w:tc>
        <w:tc>
          <w:tcPr>
            <w:tcW w:w="299" w:type="pct"/>
            <w:vAlign w:val="center"/>
          </w:tcPr>
          <w:p w14:paraId="4CF12F5E">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w:t>
            </w:r>
          </w:p>
        </w:tc>
        <w:tc>
          <w:tcPr>
            <w:tcW w:w="299" w:type="pct"/>
            <w:vAlign w:val="center"/>
          </w:tcPr>
          <w:p w14:paraId="2BEAC541">
            <w:pPr>
              <w:spacing w:line="360" w:lineRule="auto"/>
              <w:jc w:val="center"/>
              <w:rPr>
                <w:rFonts w:ascii="Times New Roman" w:hAnsi="Times New Roman" w:eastAsia="仿宋" w:cs="仿宋"/>
                <w:sz w:val="28"/>
                <w:szCs w:val="28"/>
              </w:rPr>
            </w:pPr>
          </w:p>
        </w:tc>
      </w:tr>
      <w:tr w14:paraId="4989E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3" w:type="pct"/>
            <w:vAlign w:val="center"/>
          </w:tcPr>
          <w:p w14:paraId="0D51D081">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沉淀的转化</w:t>
            </w:r>
          </w:p>
        </w:tc>
        <w:tc>
          <w:tcPr>
            <w:tcW w:w="2130" w:type="pct"/>
            <w:vAlign w:val="center"/>
          </w:tcPr>
          <w:p w14:paraId="00C64795">
            <w:pPr>
              <w:spacing w:line="360" w:lineRule="auto"/>
              <w:jc w:val="left"/>
              <w:rPr>
                <w:rFonts w:ascii="Times New Roman" w:hAnsi="Times New Roman" w:eastAsia="仿宋" w:cs="仿宋"/>
                <w:sz w:val="28"/>
                <w:szCs w:val="28"/>
              </w:rPr>
            </w:pPr>
          </w:p>
        </w:tc>
        <w:tc>
          <w:tcPr>
            <w:tcW w:w="299" w:type="pct"/>
            <w:vAlign w:val="center"/>
          </w:tcPr>
          <w:p w14:paraId="432BC255">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w:t>
            </w:r>
          </w:p>
        </w:tc>
        <w:tc>
          <w:tcPr>
            <w:tcW w:w="299" w:type="pct"/>
            <w:vAlign w:val="center"/>
          </w:tcPr>
          <w:p w14:paraId="54A91046">
            <w:pPr>
              <w:spacing w:line="360" w:lineRule="auto"/>
              <w:jc w:val="center"/>
              <w:rPr>
                <w:rFonts w:ascii="Times New Roman" w:hAnsi="Times New Roman" w:eastAsia="仿宋" w:cs="仿宋"/>
                <w:sz w:val="28"/>
                <w:szCs w:val="28"/>
              </w:rPr>
            </w:pPr>
          </w:p>
        </w:tc>
        <w:tc>
          <w:tcPr>
            <w:tcW w:w="299" w:type="pct"/>
            <w:vAlign w:val="center"/>
          </w:tcPr>
          <w:p w14:paraId="668F204B">
            <w:pPr>
              <w:spacing w:line="360" w:lineRule="auto"/>
              <w:jc w:val="center"/>
              <w:rPr>
                <w:rFonts w:ascii="Times New Roman" w:hAnsi="Times New Roman" w:eastAsia="仿宋" w:cs="仿宋"/>
                <w:sz w:val="28"/>
                <w:szCs w:val="28"/>
              </w:rPr>
            </w:pPr>
          </w:p>
        </w:tc>
      </w:tr>
    </w:tbl>
    <w:p w14:paraId="3A0DFC14">
      <w:pPr>
        <w:spacing w:line="360" w:lineRule="auto"/>
        <w:jc w:val="center"/>
        <w:rPr>
          <w:rFonts w:ascii="Times New Roman" w:hAnsi="Times New Roman" w:eastAsia="仿宋" w:cs="仿宋"/>
          <w:sz w:val="28"/>
          <w:szCs w:val="28"/>
        </w:rPr>
      </w:pPr>
    </w:p>
    <w:p w14:paraId="591E94C4">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第五章 氧化还原反应与电化学基础</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62"/>
        <w:gridCol w:w="3630"/>
        <w:gridCol w:w="510"/>
        <w:gridCol w:w="510"/>
        <w:gridCol w:w="510"/>
      </w:tblGrid>
      <w:tr w14:paraId="1B49A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3" w:type="pct"/>
            <w:vMerge w:val="restart"/>
            <w:vAlign w:val="center"/>
          </w:tcPr>
          <w:p w14:paraId="0C2E2A6C">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知识与技能要点</w:t>
            </w:r>
          </w:p>
        </w:tc>
        <w:tc>
          <w:tcPr>
            <w:tcW w:w="2130" w:type="pct"/>
            <w:vMerge w:val="restart"/>
            <w:vAlign w:val="center"/>
          </w:tcPr>
          <w:p w14:paraId="570ED5C6">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考试条目</w:t>
            </w:r>
          </w:p>
        </w:tc>
        <w:tc>
          <w:tcPr>
            <w:tcW w:w="897" w:type="pct"/>
            <w:gridSpan w:val="3"/>
            <w:vAlign w:val="center"/>
          </w:tcPr>
          <w:p w14:paraId="4846DE0E">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考试水平</w:t>
            </w:r>
          </w:p>
        </w:tc>
      </w:tr>
      <w:tr w14:paraId="40EE9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3" w:type="pct"/>
            <w:vMerge w:val="continue"/>
            <w:vAlign w:val="center"/>
          </w:tcPr>
          <w:p w14:paraId="48D5D6E5">
            <w:pPr>
              <w:spacing w:line="360" w:lineRule="auto"/>
              <w:jc w:val="center"/>
              <w:rPr>
                <w:rFonts w:ascii="Times New Roman" w:hAnsi="Times New Roman" w:eastAsia="仿宋" w:cs="仿宋"/>
                <w:sz w:val="28"/>
                <w:szCs w:val="28"/>
              </w:rPr>
            </w:pPr>
          </w:p>
        </w:tc>
        <w:tc>
          <w:tcPr>
            <w:tcW w:w="2130" w:type="pct"/>
            <w:vMerge w:val="continue"/>
            <w:vAlign w:val="center"/>
          </w:tcPr>
          <w:p w14:paraId="2628BBF0">
            <w:pPr>
              <w:spacing w:line="360" w:lineRule="auto"/>
              <w:jc w:val="center"/>
              <w:rPr>
                <w:rFonts w:ascii="Times New Roman" w:hAnsi="Times New Roman" w:eastAsia="仿宋" w:cs="仿宋"/>
                <w:sz w:val="28"/>
                <w:szCs w:val="28"/>
              </w:rPr>
            </w:pPr>
          </w:p>
        </w:tc>
        <w:tc>
          <w:tcPr>
            <w:tcW w:w="299" w:type="pct"/>
            <w:vAlign w:val="center"/>
          </w:tcPr>
          <w:p w14:paraId="540EA93A">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A</w:t>
            </w:r>
          </w:p>
        </w:tc>
        <w:tc>
          <w:tcPr>
            <w:tcW w:w="299" w:type="pct"/>
            <w:vAlign w:val="center"/>
          </w:tcPr>
          <w:p w14:paraId="3062E830">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B</w:t>
            </w:r>
          </w:p>
        </w:tc>
        <w:tc>
          <w:tcPr>
            <w:tcW w:w="299" w:type="pct"/>
            <w:vAlign w:val="center"/>
          </w:tcPr>
          <w:p w14:paraId="4AC68C46">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C</w:t>
            </w:r>
          </w:p>
        </w:tc>
      </w:tr>
      <w:tr w14:paraId="7E2C3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3" w:type="pct"/>
            <w:vMerge w:val="restart"/>
            <w:vAlign w:val="center"/>
          </w:tcPr>
          <w:p w14:paraId="0524E5A2">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氧化还原反应的基本概念</w:t>
            </w:r>
          </w:p>
        </w:tc>
        <w:tc>
          <w:tcPr>
            <w:tcW w:w="2130" w:type="pct"/>
            <w:vAlign w:val="center"/>
          </w:tcPr>
          <w:p w14:paraId="7853CD7E">
            <w:pPr>
              <w:spacing w:line="360" w:lineRule="auto"/>
              <w:jc w:val="left"/>
              <w:rPr>
                <w:rFonts w:ascii="Times New Roman" w:hAnsi="Times New Roman" w:eastAsia="仿宋" w:cs="仿宋"/>
                <w:sz w:val="28"/>
                <w:szCs w:val="28"/>
              </w:rPr>
            </w:pPr>
            <w:r>
              <w:rPr>
                <w:rFonts w:hint="eastAsia" w:ascii="Times New Roman" w:hAnsi="Times New Roman" w:eastAsia="仿宋" w:cs="仿宋"/>
                <w:sz w:val="28"/>
                <w:szCs w:val="28"/>
              </w:rPr>
              <w:t>1.氧化值</w:t>
            </w:r>
          </w:p>
        </w:tc>
        <w:tc>
          <w:tcPr>
            <w:tcW w:w="299" w:type="pct"/>
            <w:vAlign w:val="center"/>
          </w:tcPr>
          <w:p w14:paraId="10C8BEDC">
            <w:pPr>
              <w:spacing w:line="360" w:lineRule="auto"/>
              <w:jc w:val="center"/>
              <w:rPr>
                <w:rFonts w:ascii="Times New Roman" w:hAnsi="Times New Roman" w:eastAsia="仿宋" w:cs="仿宋"/>
                <w:sz w:val="28"/>
                <w:szCs w:val="28"/>
              </w:rPr>
            </w:pPr>
          </w:p>
        </w:tc>
        <w:tc>
          <w:tcPr>
            <w:tcW w:w="299" w:type="pct"/>
            <w:vAlign w:val="center"/>
          </w:tcPr>
          <w:p w14:paraId="43ECF3F3">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w:t>
            </w:r>
          </w:p>
        </w:tc>
        <w:tc>
          <w:tcPr>
            <w:tcW w:w="299" w:type="pct"/>
            <w:vAlign w:val="center"/>
          </w:tcPr>
          <w:p w14:paraId="7B90CFBE">
            <w:pPr>
              <w:spacing w:line="360" w:lineRule="auto"/>
              <w:jc w:val="center"/>
              <w:rPr>
                <w:rFonts w:ascii="Times New Roman" w:hAnsi="Times New Roman" w:eastAsia="仿宋" w:cs="仿宋"/>
                <w:sz w:val="28"/>
                <w:szCs w:val="28"/>
              </w:rPr>
            </w:pPr>
          </w:p>
        </w:tc>
      </w:tr>
      <w:tr w14:paraId="3C0D0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3" w:type="pct"/>
            <w:vMerge w:val="continue"/>
            <w:vAlign w:val="center"/>
          </w:tcPr>
          <w:p w14:paraId="0ABB905C">
            <w:pPr>
              <w:spacing w:line="360" w:lineRule="auto"/>
              <w:jc w:val="center"/>
              <w:rPr>
                <w:rFonts w:ascii="Times New Roman" w:hAnsi="Times New Roman" w:eastAsia="仿宋" w:cs="仿宋"/>
                <w:sz w:val="28"/>
                <w:szCs w:val="28"/>
              </w:rPr>
            </w:pPr>
          </w:p>
        </w:tc>
        <w:tc>
          <w:tcPr>
            <w:tcW w:w="2130" w:type="pct"/>
            <w:vAlign w:val="center"/>
          </w:tcPr>
          <w:p w14:paraId="713409B9">
            <w:pPr>
              <w:spacing w:line="360" w:lineRule="auto"/>
              <w:jc w:val="left"/>
              <w:rPr>
                <w:rFonts w:ascii="Times New Roman" w:hAnsi="Times New Roman" w:eastAsia="仿宋" w:cs="仿宋"/>
                <w:sz w:val="28"/>
                <w:szCs w:val="28"/>
              </w:rPr>
            </w:pPr>
            <w:r>
              <w:rPr>
                <w:rFonts w:hint="eastAsia" w:ascii="Times New Roman" w:hAnsi="Times New Roman" w:eastAsia="仿宋" w:cs="仿宋"/>
                <w:sz w:val="28"/>
                <w:szCs w:val="28"/>
              </w:rPr>
              <w:t>2.氧化还原反应方程式的配平</w:t>
            </w:r>
          </w:p>
        </w:tc>
        <w:tc>
          <w:tcPr>
            <w:tcW w:w="299" w:type="pct"/>
            <w:vAlign w:val="center"/>
          </w:tcPr>
          <w:p w14:paraId="4916243A">
            <w:pPr>
              <w:spacing w:line="360" w:lineRule="auto"/>
              <w:jc w:val="center"/>
              <w:rPr>
                <w:rFonts w:ascii="Times New Roman" w:hAnsi="Times New Roman" w:eastAsia="仿宋" w:cs="仿宋"/>
                <w:sz w:val="28"/>
                <w:szCs w:val="28"/>
              </w:rPr>
            </w:pPr>
          </w:p>
        </w:tc>
        <w:tc>
          <w:tcPr>
            <w:tcW w:w="299" w:type="pct"/>
            <w:vAlign w:val="center"/>
          </w:tcPr>
          <w:p w14:paraId="07180390">
            <w:pPr>
              <w:spacing w:line="360" w:lineRule="auto"/>
              <w:jc w:val="center"/>
              <w:rPr>
                <w:rFonts w:ascii="Times New Roman" w:hAnsi="Times New Roman" w:eastAsia="仿宋" w:cs="仿宋"/>
                <w:sz w:val="28"/>
                <w:szCs w:val="28"/>
              </w:rPr>
            </w:pPr>
          </w:p>
        </w:tc>
        <w:tc>
          <w:tcPr>
            <w:tcW w:w="299" w:type="pct"/>
            <w:vAlign w:val="center"/>
          </w:tcPr>
          <w:p w14:paraId="25AE348E">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w:t>
            </w:r>
          </w:p>
        </w:tc>
      </w:tr>
      <w:tr w14:paraId="58FE6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3" w:type="pct"/>
            <w:vMerge w:val="restart"/>
            <w:vAlign w:val="center"/>
          </w:tcPr>
          <w:p w14:paraId="23739D5E">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原电池及其电动势</w:t>
            </w:r>
          </w:p>
        </w:tc>
        <w:tc>
          <w:tcPr>
            <w:tcW w:w="2130" w:type="pct"/>
            <w:vAlign w:val="center"/>
          </w:tcPr>
          <w:p w14:paraId="0B9A8087">
            <w:pPr>
              <w:spacing w:line="360" w:lineRule="auto"/>
              <w:jc w:val="left"/>
              <w:rPr>
                <w:rFonts w:ascii="Times New Roman" w:hAnsi="Times New Roman" w:eastAsia="仿宋" w:cs="仿宋"/>
                <w:sz w:val="28"/>
                <w:szCs w:val="28"/>
              </w:rPr>
            </w:pPr>
            <w:r>
              <w:rPr>
                <w:rFonts w:hint="eastAsia" w:ascii="Times New Roman" w:hAnsi="Times New Roman" w:eastAsia="仿宋" w:cs="仿宋"/>
                <w:sz w:val="28"/>
                <w:szCs w:val="28"/>
              </w:rPr>
              <w:t>1.原电池</w:t>
            </w:r>
          </w:p>
        </w:tc>
        <w:tc>
          <w:tcPr>
            <w:tcW w:w="299" w:type="pct"/>
            <w:vAlign w:val="center"/>
          </w:tcPr>
          <w:p w14:paraId="5B0C2DEE">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w:t>
            </w:r>
          </w:p>
        </w:tc>
        <w:tc>
          <w:tcPr>
            <w:tcW w:w="299" w:type="pct"/>
            <w:vAlign w:val="center"/>
          </w:tcPr>
          <w:p w14:paraId="39249BE0">
            <w:pPr>
              <w:spacing w:line="360" w:lineRule="auto"/>
              <w:jc w:val="center"/>
              <w:rPr>
                <w:rFonts w:ascii="Times New Roman" w:hAnsi="Times New Roman" w:eastAsia="仿宋" w:cs="仿宋"/>
                <w:sz w:val="28"/>
                <w:szCs w:val="28"/>
              </w:rPr>
            </w:pPr>
          </w:p>
        </w:tc>
        <w:tc>
          <w:tcPr>
            <w:tcW w:w="299" w:type="pct"/>
            <w:vAlign w:val="center"/>
          </w:tcPr>
          <w:p w14:paraId="766BAF33">
            <w:pPr>
              <w:spacing w:line="360" w:lineRule="auto"/>
              <w:jc w:val="center"/>
              <w:rPr>
                <w:rFonts w:ascii="Times New Roman" w:hAnsi="Times New Roman" w:eastAsia="仿宋" w:cs="仿宋"/>
                <w:sz w:val="28"/>
                <w:szCs w:val="28"/>
              </w:rPr>
            </w:pPr>
          </w:p>
        </w:tc>
      </w:tr>
      <w:tr w14:paraId="5902D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3" w:type="pct"/>
            <w:vMerge w:val="continue"/>
            <w:vAlign w:val="center"/>
          </w:tcPr>
          <w:p w14:paraId="2190EAC5">
            <w:pPr>
              <w:spacing w:line="360" w:lineRule="auto"/>
              <w:jc w:val="center"/>
              <w:rPr>
                <w:rFonts w:ascii="Times New Roman" w:hAnsi="Times New Roman" w:eastAsia="仿宋" w:cs="仿宋"/>
                <w:sz w:val="28"/>
                <w:szCs w:val="28"/>
              </w:rPr>
            </w:pPr>
          </w:p>
        </w:tc>
        <w:tc>
          <w:tcPr>
            <w:tcW w:w="2130" w:type="pct"/>
            <w:vAlign w:val="center"/>
          </w:tcPr>
          <w:p w14:paraId="524B5C13">
            <w:pPr>
              <w:spacing w:line="360" w:lineRule="auto"/>
              <w:jc w:val="left"/>
              <w:rPr>
                <w:rFonts w:ascii="Times New Roman" w:hAnsi="Times New Roman" w:eastAsia="仿宋" w:cs="仿宋"/>
                <w:sz w:val="28"/>
                <w:szCs w:val="28"/>
              </w:rPr>
            </w:pPr>
            <w:r>
              <w:rPr>
                <w:rFonts w:hint="eastAsia" w:ascii="Times New Roman" w:hAnsi="Times New Roman" w:eastAsia="仿宋" w:cs="仿宋"/>
                <w:sz w:val="28"/>
                <w:szCs w:val="28"/>
              </w:rPr>
              <w:t>2.原电池的电动势</w:t>
            </w:r>
          </w:p>
        </w:tc>
        <w:tc>
          <w:tcPr>
            <w:tcW w:w="299" w:type="pct"/>
            <w:vAlign w:val="center"/>
          </w:tcPr>
          <w:p w14:paraId="5B7FAF2E">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w:t>
            </w:r>
          </w:p>
        </w:tc>
        <w:tc>
          <w:tcPr>
            <w:tcW w:w="299" w:type="pct"/>
            <w:vAlign w:val="center"/>
          </w:tcPr>
          <w:p w14:paraId="74DEE176">
            <w:pPr>
              <w:spacing w:line="360" w:lineRule="auto"/>
              <w:jc w:val="center"/>
              <w:rPr>
                <w:rFonts w:ascii="Times New Roman" w:hAnsi="Times New Roman" w:eastAsia="仿宋" w:cs="仿宋"/>
                <w:sz w:val="28"/>
                <w:szCs w:val="28"/>
              </w:rPr>
            </w:pPr>
          </w:p>
        </w:tc>
        <w:tc>
          <w:tcPr>
            <w:tcW w:w="299" w:type="pct"/>
            <w:vAlign w:val="center"/>
          </w:tcPr>
          <w:p w14:paraId="38831434">
            <w:pPr>
              <w:spacing w:line="360" w:lineRule="auto"/>
              <w:jc w:val="center"/>
              <w:rPr>
                <w:rFonts w:ascii="Times New Roman" w:hAnsi="Times New Roman" w:eastAsia="仿宋" w:cs="仿宋"/>
                <w:sz w:val="28"/>
                <w:szCs w:val="28"/>
              </w:rPr>
            </w:pPr>
          </w:p>
        </w:tc>
      </w:tr>
      <w:tr w14:paraId="56127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3" w:type="pct"/>
            <w:vMerge w:val="continue"/>
            <w:vAlign w:val="center"/>
          </w:tcPr>
          <w:p w14:paraId="7B4127C7">
            <w:pPr>
              <w:spacing w:line="360" w:lineRule="auto"/>
              <w:jc w:val="center"/>
              <w:rPr>
                <w:rFonts w:ascii="Times New Roman" w:hAnsi="Times New Roman" w:eastAsia="仿宋" w:cs="仿宋"/>
                <w:sz w:val="28"/>
                <w:szCs w:val="28"/>
              </w:rPr>
            </w:pPr>
          </w:p>
        </w:tc>
        <w:tc>
          <w:tcPr>
            <w:tcW w:w="2130" w:type="pct"/>
            <w:vAlign w:val="center"/>
          </w:tcPr>
          <w:p w14:paraId="0F715B44">
            <w:pPr>
              <w:spacing w:line="360" w:lineRule="auto"/>
              <w:jc w:val="left"/>
              <w:rPr>
                <w:rFonts w:ascii="Times New Roman" w:hAnsi="Times New Roman" w:eastAsia="仿宋" w:cs="仿宋"/>
                <w:sz w:val="28"/>
                <w:szCs w:val="28"/>
              </w:rPr>
            </w:pPr>
            <w:r>
              <w:rPr>
                <w:rFonts w:hint="eastAsia" w:ascii="Times New Roman" w:hAnsi="Times New Roman" w:eastAsia="仿宋" w:cs="仿宋"/>
                <w:sz w:val="28"/>
                <w:szCs w:val="28"/>
              </w:rPr>
              <w:t>3.原电池的电动势与反应的Gibbs函数变</w:t>
            </w:r>
          </w:p>
        </w:tc>
        <w:tc>
          <w:tcPr>
            <w:tcW w:w="299" w:type="pct"/>
            <w:vAlign w:val="center"/>
          </w:tcPr>
          <w:p w14:paraId="2CCFE674">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w:t>
            </w:r>
          </w:p>
        </w:tc>
        <w:tc>
          <w:tcPr>
            <w:tcW w:w="299" w:type="pct"/>
            <w:vAlign w:val="center"/>
          </w:tcPr>
          <w:p w14:paraId="178E4EDF">
            <w:pPr>
              <w:spacing w:line="360" w:lineRule="auto"/>
              <w:jc w:val="center"/>
              <w:rPr>
                <w:rFonts w:ascii="Times New Roman" w:hAnsi="Times New Roman" w:eastAsia="仿宋" w:cs="仿宋"/>
                <w:sz w:val="28"/>
                <w:szCs w:val="28"/>
              </w:rPr>
            </w:pPr>
          </w:p>
        </w:tc>
        <w:tc>
          <w:tcPr>
            <w:tcW w:w="299" w:type="pct"/>
            <w:vAlign w:val="center"/>
          </w:tcPr>
          <w:p w14:paraId="7104AAD4">
            <w:pPr>
              <w:spacing w:line="360" w:lineRule="auto"/>
              <w:jc w:val="center"/>
              <w:rPr>
                <w:rFonts w:ascii="Times New Roman" w:hAnsi="Times New Roman" w:eastAsia="仿宋" w:cs="仿宋"/>
                <w:sz w:val="28"/>
                <w:szCs w:val="28"/>
              </w:rPr>
            </w:pPr>
          </w:p>
        </w:tc>
      </w:tr>
      <w:tr w14:paraId="5BC19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3" w:type="pct"/>
            <w:vMerge w:val="restart"/>
            <w:vAlign w:val="center"/>
          </w:tcPr>
          <w:p w14:paraId="767CB01B">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电极电势</w:t>
            </w:r>
          </w:p>
        </w:tc>
        <w:tc>
          <w:tcPr>
            <w:tcW w:w="2130" w:type="pct"/>
            <w:vAlign w:val="center"/>
          </w:tcPr>
          <w:p w14:paraId="3B540AD6">
            <w:pPr>
              <w:spacing w:line="360" w:lineRule="auto"/>
              <w:jc w:val="left"/>
              <w:rPr>
                <w:rFonts w:ascii="Times New Roman" w:hAnsi="Times New Roman" w:eastAsia="仿宋" w:cs="仿宋"/>
                <w:sz w:val="28"/>
                <w:szCs w:val="28"/>
              </w:rPr>
            </w:pPr>
            <w:r>
              <w:rPr>
                <w:rFonts w:hint="eastAsia" w:ascii="Times New Roman" w:hAnsi="Times New Roman" w:eastAsia="仿宋" w:cs="仿宋"/>
                <w:sz w:val="28"/>
                <w:szCs w:val="28"/>
              </w:rPr>
              <w:t>1.电极电势的基本概念</w:t>
            </w:r>
          </w:p>
        </w:tc>
        <w:tc>
          <w:tcPr>
            <w:tcW w:w="299" w:type="pct"/>
            <w:vAlign w:val="center"/>
          </w:tcPr>
          <w:p w14:paraId="31A06336">
            <w:pPr>
              <w:spacing w:line="360" w:lineRule="auto"/>
              <w:jc w:val="center"/>
              <w:rPr>
                <w:rFonts w:ascii="Times New Roman" w:hAnsi="Times New Roman" w:eastAsia="仿宋" w:cs="仿宋"/>
                <w:sz w:val="28"/>
                <w:szCs w:val="28"/>
              </w:rPr>
            </w:pPr>
          </w:p>
        </w:tc>
        <w:tc>
          <w:tcPr>
            <w:tcW w:w="299" w:type="pct"/>
            <w:vAlign w:val="center"/>
          </w:tcPr>
          <w:p w14:paraId="19B3E76B">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w:t>
            </w:r>
          </w:p>
        </w:tc>
        <w:tc>
          <w:tcPr>
            <w:tcW w:w="299" w:type="pct"/>
            <w:vAlign w:val="center"/>
          </w:tcPr>
          <w:p w14:paraId="7DDA1870">
            <w:pPr>
              <w:spacing w:line="360" w:lineRule="auto"/>
              <w:jc w:val="center"/>
              <w:rPr>
                <w:rFonts w:ascii="Times New Roman" w:hAnsi="Times New Roman" w:eastAsia="仿宋" w:cs="仿宋"/>
                <w:sz w:val="28"/>
                <w:szCs w:val="28"/>
              </w:rPr>
            </w:pPr>
          </w:p>
        </w:tc>
      </w:tr>
      <w:tr w14:paraId="70744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3" w:type="pct"/>
            <w:vMerge w:val="continue"/>
            <w:vAlign w:val="center"/>
          </w:tcPr>
          <w:p w14:paraId="10C6D1A4">
            <w:pPr>
              <w:spacing w:line="360" w:lineRule="auto"/>
              <w:jc w:val="center"/>
              <w:rPr>
                <w:rFonts w:ascii="Times New Roman" w:hAnsi="Times New Roman" w:eastAsia="仿宋" w:cs="仿宋"/>
                <w:sz w:val="28"/>
                <w:szCs w:val="28"/>
              </w:rPr>
            </w:pPr>
          </w:p>
        </w:tc>
        <w:tc>
          <w:tcPr>
            <w:tcW w:w="2130" w:type="pct"/>
            <w:vAlign w:val="center"/>
          </w:tcPr>
          <w:p w14:paraId="60DF4239">
            <w:pPr>
              <w:spacing w:line="360" w:lineRule="auto"/>
              <w:jc w:val="left"/>
              <w:rPr>
                <w:rFonts w:ascii="Times New Roman" w:hAnsi="Times New Roman" w:eastAsia="仿宋" w:cs="仿宋"/>
                <w:sz w:val="28"/>
                <w:szCs w:val="28"/>
              </w:rPr>
            </w:pPr>
            <w:r>
              <w:rPr>
                <w:rFonts w:hint="eastAsia" w:ascii="Times New Roman" w:hAnsi="Times New Roman" w:eastAsia="仿宋" w:cs="仿宋"/>
                <w:sz w:val="28"/>
                <w:szCs w:val="28"/>
              </w:rPr>
              <w:t>2.标准电极电势</w:t>
            </w:r>
          </w:p>
        </w:tc>
        <w:tc>
          <w:tcPr>
            <w:tcW w:w="299" w:type="pct"/>
            <w:vAlign w:val="center"/>
          </w:tcPr>
          <w:p w14:paraId="4F7FDD6B">
            <w:pPr>
              <w:spacing w:line="360" w:lineRule="auto"/>
              <w:jc w:val="center"/>
              <w:rPr>
                <w:rFonts w:ascii="Times New Roman" w:hAnsi="Times New Roman" w:eastAsia="仿宋" w:cs="仿宋"/>
                <w:sz w:val="28"/>
                <w:szCs w:val="28"/>
              </w:rPr>
            </w:pPr>
          </w:p>
        </w:tc>
        <w:tc>
          <w:tcPr>
            <w:tcW w:w="299" w:type="pct"/>
            <w:vAlign w:val="center"/>
          </w:tcPr>
          <w:p w14:paraId="23336D4A">
            <w:pPr>
              <w:spacing w:line="360" w:lineRule="auto"/>
              <w:jc w:val="center"/>
              <w:rPr>
                <w:rFonts w:ascii="Times New Roman" w:hAnsi="Times New Roman" w:eastAsia="仿宋" w:cs="仿宋"/>
                <w:sz w:val="28"/>
                <w:szCs w:val="28"/>
              </w:rPr>
            </w:pPr>
          </w:p>
        </w:tc>
        <w:tc>
          <w:tcPr>
            <w:tcW w:w="299" w:type="pct"/>
            <w:vAlign w:val="center"/>
          </w:tcPr>
          <w:p w14:paraId="0CFB430C">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w:t>
            </w:r>
          </w:p>
        </w:tc>
      </w:tr>
      <w:tr w14:paraId="66F93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3" w:type="pct"/>
            <w:vMerge w:val="continue"/>
            <w:vAlign w:val="center"/>
          </w:tcPr>
          <w:p w14:paraId="5B5E7F0B">
            <w:pPr>
              <w:spacing w:line="360" w:lineRule="auto"/>
              <w:jc w:val="center"/>
              <w:rPr>
                <w:rFonts w:ascii="Times New Roman" w:hAnsi="Times New Roman" w:eastAsia="仿宋" w:cs="仿宋"/>
                <w:sz w:val="28"/>
                <w:szCs w:val="28"/>
              </w:rPr>
            </w:pPr>
          </w:p>
        </w:tc>
        <w:tc>
          <w:tcPr>
            <w:tcW w:w="2130" w:type="pct"/>
            <w:vAlign w:val="center"/>
          </w:tcPr>
          <w:p w14:paraId="2CA8F7E7">
            <w:pPr>
              <w:spacing w:line="360" w:lineRule="auto"/>
              <w:jc w:val="left"/>
              <w:rPr>
                <w:rFonts w:ascii="Times New Roman" w:hAnsi="Times New Roman" w:eastAsia="仿宋" w:cs="仿宋"/>
                <w:sz w:val="28"/>
                <w:szCs w:val="28"/>
              </w:rPr>
            </w:pPr>
            <w:r>
              <w:rPr>
                <w:rFonts w:hint="eastAsia" w:ascii="Times New Roman" w:hAnsi="Times New Roman" w:eastAsia="仿宋" w:cs="仿宋"/>
                <w:sz w:val="28"/>
                <w:szCs w:val="28"/>
              </w:rPr>
              <w:t>3.Nernst方程</w:t>
            </w:r>
          </w:p>
        </w:tc>
        <w:tc>
          <w:tcPr>
            <w:tcW w:w="299" w:type="pct"/>
            <w:vAlign w:val="center"/>
          </w:tcPr>
          <w:p w14:paraId="6930CAE5">
            <w:pPr>
              <w:spacing w:line="360" w:lineRule="auto"/>
              <w:jc w:val="center"/>
              <w:rPr>
                <w:rFonts w:ascii="Times New Roman" w:hAnsi="Times New Roman" w:eastAsia="仿宋" w:cs="仿宋"/>
                <w:sz w:val="28"/>
                <w:szCs w:val="28"/>
              </w:rPr>
            </w:pPr>
          </w:p>
        </w:tc>
        <w:tc>
          <w:tcPr>
            <w:tcW w:w="299" w:type="pct"/>
            <w:vAlign w:val="center"/>
          </w:tcPr>
          <w:p w14:paraId="693533BB">
            <w:pPr>
              <w:spacing w:line="360" w:lineRule="auto"/>
              <w:jc w:val="center"/>
              <w:rPr>
                <w:rFonts w:ascii="Times New Roman" w:hAnsi="Times New Roman" w:eastAsia="仿宋" w:cs="仿宋"/>
                <w:sz w:val="28"/>
                <w:szCs w:val="28"/>
              </w:rPr>
            </w:pPr>
          </w:p>
        </w:tc>
        <w:tc>
          <w:tcPr>
            <w:tcW w:w="299" w:type="pct"/>
            <w:vAlign w:val="center"/>
          </w:tcPr>
          <w:p w14:paraId="66F420F5">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w:t>
            </w:r>
          </w:p>
        </w:tc>
      </w:tr>
      <w:tr w14:paraId="1C8D7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3" w:type="pct"/>
            <w:vMerge w:val="restart"/>
            <w:vAlign w:val="center"/>
          </w:tcPr>
          <w:p w14:paraId="0B86B70B">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电极电势的应用</w:t>
            </w:r>
          </w:p>
        </w:tc>
        <w:tc>
          <w:tcPr>
            <w:tcW w:w="2130" w:type="pct"/>
            <w:vAlign w:val="center"/>
          </w:tcPr>
          <w:p w14:paraId="048F863B">
            <w:pPr>
              <w:spacing w:line="360" w:lineRule="auto"/>
              <w:jc w:val="left"/>
              <w:rPr>
                <w:rFonts w:ascii="Times New Roman" w:hAnsi="Times New Roman" w:eastAsia="仿宋" w:cs="仿宋"/>
                <w:sz w:val="28"/>
                <w:szCs w:val="28"/>
              </w:rPr>
            </w:pPr>
            <w:r>
              <w:rPr>
                <w:rFonts w:hint="eastAsia" w:ascii="Times New Roman" w:hAnsi="Times New Roman" w:eastAsia="仿宋" w:cs="仿宋"/>
                <w:sz w:val="28"/>
                <w:szCs w:val="28"/>
              </w:rPr>
              <w:t>1.比较氧化剂或还原剂的相对强弱</w:t>
            </w:r>
          </w:p>
        </w:tc>
        <w:tc>
          <w:tcPr>
            <w:tcW w:w="299" w:type="pct"/>
            <w:vAlign w:val="center"/>
          </w:tcPr>
          <w:p w14:paraId="570C4CBB">
            <w:pPr>
              <w:spacing w:line="360" w:lineRule="auto"/>
              <w:jc w:val="center"/>
              <w:rPr>
                <w:rFonts w:ascii="Times New Roman" w:hAnsi="Times New Roman" w:eastAsia="仿宋" w:cs="仿宋"/>
                <w:sz w:val="28"/>
                <w:szCs w:val="28"/>
              </w:rPr>
            </w:pPr>
          </w:p>
        </w:tc>
        <w:tc>
          <w:tcPr>
            <w:tcW w:w="299" w:type="pct"/>
            <w:vAlign w:val="center"/>
          </w:tcPr>
          <w:p w14:paraId="3399A5AA">
            <w:pPr>
              <w:spacing w:line="360" w:lineRule="auto"/>
              <w:jc w:val="center"/>
              <w:rPr>
                <w:rFonts w:ascii="Times New Roman" w:hAnsi="Times New Roman" w:eastAsia="仿宋" w:cs="仿宋"/>
                <w:sz w:val="28"/>
                <w:szCs w:val="28"/>
              </w:rPr>
            </w:pPr>
          </w:p>
        </w:tc>
        <w:tc>
          <w:tcPr>
            <w:tcW w:w="299" w:type="pct"/>
            <w:vAlign w:val="center"/>
          </w:tcPr>
          <w:p w14:paraId="41400687">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w:t>
            </w:r>
          </w:p>
        </w:tc>
      </w:tr>
      <w:tr w14:paraId="4AD22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3" w:type="pct"/>
            <w:vMerge w:val="continue"/>
            <w:vAlign w:val="center"/>
          </w:tcPr>
          <w:p w14:paraId="0D906A6B">
            <w:pPr>
              <w:spacing w:line="360" w:lineRule="auto"/>
              <w:jc w:val="center"/>
              <w:rPr>
                <w:rFonts w:ascii="Times New Roman" w:hAnsi="Times New Roman" w:eastAsia="仿宋" w:cs="仿宋"/>
                <w:sz w:val="28"/>
                <w:szCs w:val="28"/>
              </w:rPr>
            </w:pPr>
          </w:p>
        </w:tc>
        <w:tc>
          <w:tcPr>
            <w:tcW w:w="2130" w:type="pct"/>
            <w:vAlign w:val="center"/>
          </w:tcPr>
          <w:p w14:paraId="70F12504">
            <w:pPr>
              <w:spacing w:line="360" w:lineRule="auto"/>
              <w:jc w:val="left"/>
              <w:rPr>
                <w:rFonts w:ascii="Times New Roman" w:hAnsi="Times New Roman" w:eastAsia="仿宋" w:cs="仿宋"/>
                <w:sz w:val="28"/>
                <w:szCs w:val="28"/>
              </w:rPr>
            </w:pPr>
            <w:r>
              <w:rPr>
                <w:rFonts w:hint="eastAsia" w:ascii="Times New Roman" w:hAnsi="Times New Roman" w:eastAsia="仿宋" w:cs="仿宋"/>
                <w:sz w:val="28"/>
                <w:szCs w:val="28"/>
              </w:rPr>
              <w:t>2.判断氧化还原反应进行的方向</w:t>
            </w:r>
          </w:p>
        </w:tc>
        <w:tc>
          <w:tcPr>
            <w:tcW w:w="299" w:type="pct"/>
            <w:vAlign w:val="center"/>
          </w:tcPr>
          <w:p w14:paraId="1F8EAD95">
            <w:pPr>
              <w:spacing w:line="360" w:lineRule="auto"/>
              <w:jc w:val="center"/>
              <w:rPr>
                <w:rFonts w:ascii="Times New Roman" w:hAnsi="Times New Roman" w:eastAsia="仿宋" w:cs="仿宋"/>
                <w:sz w:val="28"/>
                <w:szCs w:val="28"/>
              </w:rPr>
            </w:pPr>
          </w:p>
        </w:tc>
        <w:tc>
          <w:tcPr>
            <w:tcW w:w="299" w:type="pct"/>
            <w:vAlign w:val="center"/>
          </w:tcPr>
          <w:p w14:paraId="35B5810F">
            <w:pPr>
              <w:spacing w:line="360" w:lineRule="auto"/>
              <w:jc w:val="center"/>
              <w:rPr>
                <w:rFonts w:ascii="Times New Roman" w:hAnsi="Times New Roman" w:eastAsia="仿宋" w:cs="仿宋"/>
                <w:sz w:val="28"/>
                <w:szCs w:val="28"/>
              </w:rPr>
            </w:pPr>
          </w:p>
        </w:tc>
        <w:tc>
          <w:tcPr>
            <w:tcW w:w="299" w:type="pct"/>
            <w:vAlign w:val="center"/>
          </w:tcPr>
          <w:p w14:paraId="32EF29E3">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w:t>
            </w:r>
          </w:p>
        </w:tc>
      </w:tr>
      <w:tr w14:paraId="32111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3" w:type="pct"/>
            <w:vMerge w:val="continue"/>
            <w:vAlign w:val="center"/>
          </w:tcPr>
          <w:p w14:paraId="6F015E84">
            <w:pPr>
              <w:spacing w:line="360" w:lineRule="auto"/>
              <w:jc w:val="center"/>
              <w:rPr>
                <w:rFonts w:ascii="Times New Roman" w:hAnsi="Times New Roman" w:eastAsia="仿宋" w:cs="仿宋"/>
                <w:sz w:val="28"/>
                <w:szCs w:val="28"/>
              </w:rPr>
            </w:pPr>
          </w:p>
        </w:tc>
        <w:tc>
          <w:tcPr>
            <w:tcW w:w="2130" w:type="pct"/>
            <w:vAlign w:val="center"/>
          </w:tcPr>
          <w:p w14:paraId="1D0CFA5F">
            <w:pPr>
              <w:spacing w:line="360" w:lineRule="auto"/>
              <w:jc w:val="left"/>
              <w:rPr>
                <w:rFonts w:ascii="Times New Roman" w:hAnsi="Times New Roman" w:eastAsia="仿宋" w:cs="仿宋"/>
                <w:sz w:val="28"/>
                <w:szCs w:val="28"/>
              </w:rPr>
            </w:pPr>
            <w:r>
              <w:rPr>
                <w:rFonts w:hint="eastAsia" w:ascii="Times New Roman" w:hAnsi="Times New Roman" w:eastAsia="仿宋" w:cs="仿宋"/>
                <w:sz w:val="28"/>
                <w:szCs w:val="28"/>
              </w:rPr>
              <w:t>3.确定氧化还原反应进行的限度</w:t>
            </w:r>
          </w:p>
        </w:tc>
        <w:tc>
          <w:tcPr>
            <w:tcW w:w="299" w:type="pct"/>
            <w:vAlign w:val="center"/>
          </w:tcPr>
          <w:p w14:paraId="471BD0D5">
            <w:pPr>
              <w:spacing w:line="360" w:lineRule="auto"/>
              <w:jc w:val="center"/>
              <w:rPr>
                <w:rFonts w:ascii="Times New Roman" w:hAnsi="Times New Roman" w:eastAsia="仿宋" w:cs="仿宋"/>
                <w:sz w:val="28"/>
                <w:szCs w:val="28"/>
              </w:rPr>
            </w:pPr>
          </w:p>
        </w:tc>
        <w:tc>
          <w:tcPr>
            <w:tcW w:w="299" w:type="pct"/>
            <w:vAlign w:val="center"/>
          </w:tcPr>
          <w:p w14:paraId="34F846DC">
            <w:pPr>
              <w:spacing w:line="360" w:lineRule="auto"/>
              <w:jc w:val="center"/>
              <w:rPr>
                <w:rFonts w:ascii="Times New Roman" w:hAnsi="Times New Roman" w:eastAsia="仿宋" w:cs="仿宋"/>
                <w:sz w:val="28"/>
                <w:szCs w:val="28"/>
              </w:rPr>
            </w:pPr>
          </w:p>
        </w:tc>
        <w:tc>
          <w:tcPr>
            <w:tcW w:w="299" w:type="pct"/>
            <w:vAlign w:val="center"/>
          </w:tcPr>
          <w:p w14:paraId="607EC042">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w:t>
            </w:r>
          </w:p>
        </w:tc>
      </w:tr>
      <w:tr w14:paraId="700B0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3" w:type="pct"/>
            <w:vMerge w:val="restart"/>
            <w:vAlign w:val="center"/>
          </w:tcPr>
          <w:p w14:paraId="55979127">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电解的基本原理及应用</w:t>
            </w:r>
          </w:p>
        </w:tc>
        <w:tc>
          <w:tcPr>
            <w:tcW w:w="2130" w:type="pct"/>
            <w:vAlign w:val="center"/>
          </w:tcPr>
          <w:p w14:paraId="2610C533">
            <w:pPr>
              <w:spacing w:line="360" w:lineRule="auto"/>
              <w:jc w:val="left"/>
              <w:rPr>
                <w:rFonts w:ascii="Times New Roman" w:hAnsi="Times New Roman" w:eastAsia="仿宋" w:cs="仿宋"/>
                <w:sz w:val="28"/>
                <w:szCs w:val="28"/>
              </w:rPr>
            </w:pPr>
            <w:r>
              <w:rPr>
                <w:rFonts w:hint="eastAsia" w:ascii="Times New Roman" w:hAnsi="Times New Roman" w:eastAsia="仿宋" w:cs="仿宋"/>
                <w:sz w:val="28"/>
                <w:szCs w:val="28"/>
              </w:rPr>
              <w:t>1.电解的基本原理</w:t>
            </w:r>
          </w:p>
        </w:tc>
        <w:tc>
          <w:tcPr>
            <w:tcW w:w="299" w:type="pct"/>
            <w:vAlign w:val="center"/>
          </w:tcPr>
          <w:p w14:paraId="5EDDDED1">
            <w:pPr>
              <w:spacing w:line="360" w:lineRule="auto"/>
              <w:jc w:val="center"/>
              <w:rPr>
                <w:rFonts w:ascii="Times New Roman" w:hAnsi="Times New Roman" w:eastAsia="仿宋" w:cs="仿宋"/>
                <w:sz w:val="28"/>
                <w:szCs w:val="28"/>
              </w:rPr>
            </w:pPr>
          </w:p>
        </w:tc>
        <w:tc>
          <w:tcPr>
            <w:tcW w:w="299" w:type="pct"/>
            <w:vAlign w:val="center"/>
          </w:tcPr>
          <w:p w14:paraId="5AFD9EBA">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w:t>
            </w:r>
          </w:p>
        </w:tc>
        <w:tc>
          <w:tcPr>
            <w:tcW w:w="299" w:type="pct"/>
            <w:vAlign w:val="center"/>
          </w:tcPr>
          <w:p w14:paraId="731623D6">
            <w:pPr>
              <w:spacing w:line="360" w:lineRule="auto"/>
              <w:jc w:val="center"/>
              <w:rPr>
                <w:rFonts w:ascii="Times New Roman" w:hAnsi="Times New Roman" w:eastAsia="仿宋" w:cs="仿宋"/>
                <w:sz w:val="28"/>
                <w:szCs w:val="28"/>
              </w:rPr>
            </w:pPr>
          </w:p>
        </w:tc>
      </w:tr>
      <w:tr w14:paraId="6B2DA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3" w:type="pct"/>
            <w:vMerge w:val="continue"/>
            <w:vAlign w:val="center"/>
          </w:tcPr>
          <w:p w14:paraId="41A72FFA">
            <w:pPr>
              <w:spacing w:line="360" w:lineRule="auto"/>
              <w:jc w:val="center"/>
              <w:rPr>
                <w:rFonts w:ascii="Times New Roman" w:hAnsi="Times New Roman" w:eastAsia="仿宋" w:cs="仿宋"/>
                <w:sz w:val="28"/>
                <w:szCs w:val="28"/>
              </w:rPr>
            </w:pPr>
          </w:p>
        </w:tc>
        <w:tc>
          <w:tcPr>
            <w:tcW w:w="2130" w:type="pct"/>
            <w:vAlign w:val="center"/>
          </w:tcPr>
          <w:p w14:paraId="4F19FAC7">
            <w:pPr>
              <w:spacing w:line="360" w:lineRule="auto"/>
              <w:jc w:val="left"/>
              <w:rPr>
                <w:rFonts w:ascii="Times New Roman" w:hAnsi="Times New Roman" w:eastAsia="仿宋" w:cs="仿宋"/>
                <w:sz w:val="28"/>
                <w:szCs w:val="28"/>
              </w:rPr>
            </w:pPr>
            <w:r>
              <w:rPr>
                <w:rFonts w:hint="eastAsia" w:ascii="Times New Roman" w:hAnsi="Times New Roman" w:eastAsia="仿宋" w:cs="仿宋"/>
                <w:sz w:val="28"/>
                <w:szCs w:val="28"/>
              </w:rPr>
              <w:t>2.电解的应用</w:t>
            </w:r>
          </w:p>
        </w:tc>
        <w:tc>
          <w:tcPr>
            <w:tcW w:w="299" w:type="pct"/>
            <w:vAlign w:val="center"/>
          </w:tcPr>
          <w:p w14:paraId="470F54CF">
            <w:pPr>
              <w:spacing w:line="360" w:lineRule="auto"/>
              <w:jc w:val="center"/>
              <w:rPr>
                <w:rFonts w:ascii="Times New Roman" w:hAnsi="Times New Roman" w:eastAsia="仿宋" w:cs="仿宋"/>
                <w:sz w:val="28"/>
                <w:szCs w:val="28"/>
              </w:rPr>
            </w:pPr>
          </w:p>
        </w:tc>
        <w:tc>
          <w:tcPr>
            <w:tcW w:w="299" w:type="pct"/>
            <w:vAlign w:val="center"/>
          </w:tcPr>
          <w:p w14:paraId="1B84E138">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w:t>
            </w:r>
          </w:p>
        </w:tc>
        <w:tc>
          <w:tcPr>
            <w:tcW w:w="299" w:type="pct"/>
            <w:vAlign w:val="center"/>
          </w:tcPr>
          <w:p w14:paraId="546E98FA">
            <w:pPr>
              <w:spacing w:line="360" w:lineRule="auto"/>
              <w:jc w:val="center"/>
              <w:rPr>
                <w:rFonts w:ascii="Times New Roman" w:hAnsi="Times New Roman" w:eastAsia="仿宋" w:cs="仿宋"/>
                <w:sz w:val="28"/>
                <w:szCs w:val="28"/>
              </w:rPr>
            </w:pPr>
          </w:p>
        </w:tc>
      </w:tr>
      <w:tr w14:paraId="124CD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3" w:type="pct"/>
            <w:vMerge w:val="restart"/>
            <w:vAlign w:val="center"/>
          </w:tcPr>
          <w:p w14:paraId="49511FD1">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金属的电化学腐蚀与防护</w:t>
            </w:r>
          </w:p>
        </w:tc>
        <w:tc>
          <w:tcPr>
            <w:tcW w:w="2130" w:type="pct"/>
            <w:vAlign w:val="center"/>
          </w:tcPr>
          <w:p w14:paraId="5564F09F">
            <w:pPr>
              <w:spacing w:line="360" w:lineRule="auto"/>
              <w:jc w:val="left"/>
              <w:rPr>
                <w:rFonts w:ascii="Times New Roman" w:hAnsi="Times New Roman" w:eastAsia="仿宋" w:cs="仿宋"/>
                <w:sz w:val="28"/>
                <w:szCs w:val="28"/>
              </w:rPr>
            </w:pPr>
            <w:r>
              <w:rPr>
                <w:rFonts w:hint="eastAsia" w:ascii="Times New Roman" w:hAnsi="Times New Roman" w:eastAsia="仿宋" w:cs="仿宋"/>
                <w:sz w:val="28"/>
                <w:szCs w:val="28"/>
              </w:rPr>
              <w:t>1.金属的电化学腐蚀</w:t>
            </w:r>
          </w:p>
        </w:tc>
        <w:tc>
          <w:tcPr>
            <w:tcW w:w="299" w:type="pct"/>
            <w:vAlign w:val="center"/>
          </w:tcPr>
          <w:p w14:paraId="6DDF957F">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w:t>
            </w:r>
          </w:p>
        </w:tc>
        <w:tc>
          <w:tcPr>
            <w:tcW w:w="299" w:type="pct"/>
            <w:vAlign w:val="center"/>
          </w:tcPr>
          <w:p w14:paraId="63EB117E">
            <w:pPr>
              <w:spacing w:line="360" w:lineRule="auto"/>
              <w:jc w:val="center"/>
              <w:rPr>
                <w:rFonts w:ascii="Times New Roman" w:hAnsi="Times New Roman" w:eastAsia="仿宋" w:cs="仿宋"/>
                <w:sz w:val="28"/>
                <w:szCs w:val="28"/>
              </w:rPr>
            </w:pPr>
          </w:p>
        </w:tc>
        <w:tc>
          <w:tcPr>
            <w:tcW w:w="299" w:type="pct"/>
            <w:vAlign w:val="center"/>
          </w:tcPr>
          <w:p w14:paraId="5AB1B015">
            <w:pPr>
              <w:spacing w:line="360" w:lineRule="auto"/>
              <w:jc w:val="center"/>
              <w:rPr>
                <w:rFonts w:ascii="Times New Roman" w:hAnsi="Times New Roman" w:eastAsia="仿宋" w:cs="仿宋"/>
                <w:sz w:val="28"/>
                <w:szCs w:val="28"/>
              </w:rPr>
            </w:pPr>
          </w:p>
        </w:tc>
      </w:tr>
      <w:tr w14:paraId="1AE53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3" w:type="pct"/>
            <w:vMerge w:val="continue"/>
            <w:vAlign w:val="center"/>
          </w:tcPr>
          <w:p w14:paraId="6EBD6401">
            <w:pPr>
              <w:spacing w:line="360" w:lineRule="auto"/>
              <w:jc w:val="center"/>
              <w:rPr>
                <w:rFonts w:ascii="Times New Roman" w:hAnsi="Times New Roman" w:eastAsia="仿宋" w:cs="仿宋"/>
                <w:sz w:val="28"/>
                <w:szCs w:val="28"/>
              </w:rPr>
            </w:pPr>
          </w:p>
        </w:tc>
        <w:tc>
          <w:tcPr>
            <w:tcW w:w="2130" w:type="pct"/>
            <w:vAlign w:val="center"/>
          </w:tcPr>
          <w:p w14:paraId="2691415E">
            <w:pPr>
              <w:spacing w:line="360" w:lineRule="auto"/>
              <w:jc w:val="left"/>
              <w:rPr>
                <w:rFonts w:ascii="Times New Roman" w:hAnsi="Times New Roman" w:eastAsia="仿宋" w:cs="仿宋"/>
                <w:sz w:val="28"/>
                <w:szCs w:val="28"/>
              </w:rPr>
            </w:pPr>
            <w:r>
              <w:rPr>
                <w:rFonts w:hint="eastAsia" w:ascii="Times New Roman" w:hAnsi="Times New Roman" w:eastAsia="仿宋" w:cs="仿宋"/>
                <w:sz w:val="28"/>
                <w:szCs w:val="28"/>
              </w:rPr>
              <w:t>2.金属的防护</w:t>
            </w:r>
          </w:p>
        </w:tc>
        <w:tc>
          <w:tcPr>
            <w:tcW w:w="299" w:type="pct"/>
            <w:vAlign w:val="center"/>
          </w:tcPr>
          <w:p w14:paraId="6D51BD4E">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w:t>
            </w:r>
          </w:p>
        </w:tc>
        <w:tc>
          <w:tcPr>
            <w:tcW w:w="299" w:type="pct"/>
            <w:vAlign w:val="center"/>
          </w:tcPr>
          <w:p w14:paraId="51B972DC">
            <w:pPr>
              <w:spacing w:line="360" w:lineRule="auto"/>
              <w:jc w:val="center"/>
              <w:rPr>
                <w:rFonts w:ascii="Times New Roman" w:hAnsi="Times New Roman" w:eastAsia="仿宋" w:cs="仿宋"/>
                <w:sz w:val="28"/>
                <w:szCs w:val="28"/>
              </w:rPr>
            </w:pPr>
          </w:p>
        </w:tc>
        <w:tc>
          <w:tcPr>
            <w:tcW w:w="299" w:type="pct"/>
            <w:vAlign w:val="center"/>
          </w:tcPr>
          <w:p w14:paraId="3A534539">
            <w:pPr>
              <w:spacing w:line="360" w:lineRule="auto"/>
              <w:jc w:val="center"/>
              <w:rPr>
                <w:rFonts w:ascii="Times New Roman" w:hAnsi="Times New Roman" w:eastAsia="仿宋" w:cs="仿宋"/>
                <w:sz w:val="28"/>
                <w:szCs w:val="28"/>
              </w:rPr>
            </w:pPr>
          </w:p>
        </w:tc>
      </w:tr>
    </w:tbl>
    <w:p w14:paraId="72951222">
      <w:pPr>
        <w:spacing w:line="360" w:lineRule="auto"/>
        <w:ind w:firstLine="560" w:firstLineChars="200"/>
        <w:rPr>
          <w:rFonts w:ascii="Times New Roman" w:hAnsi="Times New Roman" w:eastAsia="仿宋" w:cs="仿宋"/>
          <w:sz w:val="28"/>
          <w:szCs w:val="28"/>
        </w:rPr>
      </w:pPr>
    </w:p>
    <w:p w14:paraId="0E136B0F">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第六章 原子结构和元素周期律</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86"/>
        <w:gridCol w:w="4102"/>
        <w:gridCol w:w="510"/>
        <w:gridCol w:w="510"/>
        <w:gridCol w:w="414"/>
      </w:tblGrid>
      <w:tr w14:paraId="34776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2" w:type="pct"/>
            <w:vMerge w:val="restart"/>
            <w:vAlign w:val="center"/>
          </w:tcPr>
          <w:p w14:paraId="1709441D">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知识与技能要点</w:t>
            </w:r>
          </w:p>
        </w:tc>
        <w:tc>
          <w:tcPr>
            <w:tcW w:w="2407" w:type="pct"/>
            <w:vMerge w:val="restart"/>
            <w:vAlign w:val="center"/>
          </w:tcPr>
          <w:p w14:paraId="70CA923C">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考试条目</w:t>
            </w:r>
          </w:p>
        </w:tc>
        <w:tc>
          <w:tcPr>
            <w:tcW w:w="841" w:type="pct"/>
            <w:gridSpan w:val="3"/>
            <w:vAlign w:val="center"/>
          </w:tcPr>
          <w:p w14:paraId="5BD68F9B">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考试水平</w:t>
            </w:r>
          </w:p>
        </w:tc>
      </w:tr>
      <w:tr w14:paraId="6470F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2" w:type="pct"/>
            <w:vMerge w:val="continue"/>
            <w:vAlign w:val="center"/>
          </w:tcPr>
          <w:p w14:paraId="2507AE21">
            <w:pPr>
              <w:spacing w:line="360" w:lineRule="auto"/>
              <w:jc w:val="center"/>
              <w:rPr>
                <w:rFonts w:ascii="Times New Roman" w:hAnsi="Times New Roman" w:eastAsia="仿宋" w:cs="仿宋"/>
                <w:sz w:val="28"/>
                <w:szCs w:val="28"/>
              </w:rPr>
            </w:pPr>
          </w:p>
        </w:tc>
        <w:tc>
          <w:tcPr>
            <w:tcW w:w="2407" w:type="pct"/>
            <w:vMerge w:val="continue"/>
            <w:vAlign w:val="center"/>
          </w:tcPr>
          <w:p w14:paraId="66FC4F00">
            <w:pPr>
              <w:spacing w:line="360" w:lineRule="auto"/>
              <w:jc w:val="center"/>
              <w:rPr>
                <w:rFonts w:ascii="Times New Roman" w:hAnsi="Times New Roman" w:eastAsia="仿宋" w:cs="仿宋"/>
                <w:sz w:val="28"/>
                <w:szCs w:val="28"/>
              </w:rPr>
            </w:pPr>
          </w:p>
        </w:tc>
        <w:tc>
          <w:tcPr>
            <w:tcW w:w="299" w:type="pct"/>
            <w:vAlign w:val="center"/>
          </w:tcPr>
          <w:p w14:paraId="4B41B091">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A</w:t>
            </w:r>
          </w:p>
        </w:tc>
        <w:tc>
          <w:tcPr>
            <w:tcW w:w="299" w:type="pct"/>
            <w:vAlign w:val="center"/>
          </w:tcPr>
          <w:p w14:paraId="4E5A4234">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B</w:t>
            </w:r>
          </w:p>
        </w:tc>
        <w:tc>
          <w:tcPr>
            <w:tcW w:w="243" w:type="pct"/>
            <w:vAlign w:val="center"/>
          </w:tcPr>
          <w:p w14:paraId="1BAA27A7">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C</w:t>
            </w:r>
          </w:p>
        </w:tc>
      </w:tr>
      <w:tr w14:paraId="1C2BD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2" w:type="pct"/>
            <w:vMerge w:val="restart"/>
            <w:vAlign w:val="center"/>
          </w:tcPr>
          <w:p w14:paraId="3855F096">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氢原子光谱与Bohr理论</w:t>
            </w:r>
          </w:p>
        </w:tc>
        <w:tc>
          <w:tcPr>
            <w:tcW w:w="2407" w:type="pct"/>
            <w:vAlign w:val="center"/>
          </w:tcPr>
          <w:p w14:paraId="7A22EB28">
            <w:pPr>
              <w:spacing w:line="360" w:lineRule="auto"/>
              <w:jc w:val="left"/>
              <w:rPr>
                <w:rFonts w:ascii="Times New Roman" w:hAnsi="Times New Roman" w:eastAsia="仿宋" w:cs="仿宋"/>
                <w:sz w:val="28"/>
                <w:szCs w:val="28"/>
              </w:rPr>
            </w:pPr>
            <w:r>
              <w:rPr>
                <w:rFonts w:hint="eastAsia" w:ascii="Times New Roman" w:hAnsi="Times New Roman" w:eastAsia="仿宋" w:cs="仿宋"/>
                <w:sz w:val="28"/>
                <w:szCs w:val="28"/>
              </w:rPr>
              <w:t>1.氢原子光谱</w:t>
            </w:r>
          </w:p>
        </w:tc>
        <w:tc>
          <w:tcPr>
            <w:tcW w:w="299" w:type="pct"/>
            <w:vAlign w:val="center"/>
          </w:tcPr>
          <w:p w14:paraId="3A7D1537">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w:t>
            </w:r>
          </w:p>
        </w:tc>
        <w:tc>
          <w:tcPr>
            <w:tcW w:w="299" w:type="pct"/>
            <w:vAlign w:val="center"/>
          </w:tcPr>
          <w:p w14:paraId="347C6964">
            <w:pPr>
              <w:spacing w:line="360" w:lineRule="auto"/>
              <w:jc w:val="center"/>
              <w:rPr>
                <w:rFonts w:ascii="Times New Roman" w:hAnsi="Times New Roman" w:eastAsia="仿宋" w:cs="仿宋"/>
                <w:sz w:val="28"/>
                <w:szCs w:val="28"/>
              </w:rPr>
            </w:pPr>
          </w:p>
        </w:tc>
        <w:tc>
          <w:tcPr>
            <w:tcW w:w="243" w:type="pct"/>
            <w:vAlign w:val="center"/>
          </w:tcPr>
          <w:p w14:paraId="1D278CA4">
            <w:pPr>
              <w:spacing w:line="360" w:lineRule="auto"/>
              <w:jc w:val="center"/>
              <w:rPr>
                <w:rFonts w:ascii="Times New Roman" w:hAnsi="Times New Roman" w:eastAsia="仿宋" w:cs="仿宋"/>
                <w:sz w:val="28"/>
                <w:szCs w:val="28"/>
              </w:rPr>
            </w:pPr>
          </w:p>
        </w:tc>
      </w:tr>
      <w:tr w14:paraId="2110D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2" w:type="pct"/>
            <w:vMerge w:val="continue"/>
            <w:vAlign w:val="center"/>
          </w:tcPr>
          <w:p w14:paraId="0D57CDA4">
            <w:pPr>
              <w:spacing w:line="360" w:lineRule="auto"/>
              <w:jc w:val="center"/>
              <w:rPr>
                <w:rFonts w:ascii="Times New Roman" w:hAnsi="Times New Roman" w:eastAsia="仿宋" w:cs="仿宋"/>
                <w:sz w:val="28"/>
                <w:szCs w:val="28"/>
              </w:rPr>
            </w:pPr>
          </w:p>
        </w:tc>
        <w:tc>
          <w:tcPr>
            <w:tcW w:w="2407" w:type="pct"/>
            <w:vAlign w:val="center"/>
          </w:tcPr>
          <w:p w14:paraId="66F84742">
            <w:pPr>
              <w:spacing w:line="360" w:lineRule="auto"/>
              <w:jc w:val="left"/>
              <w:rPr>
                <w:rFonts w:ascii="Times New Roman" w:hAnsi="Times New Roman" w:eastAsia="仿宋" w:cs="仿宋"/>
                <w:sz w:val="28"/>
                <w:szCs w:val="28"/>
              </w:rPr>
            </w:pPr>
            <w:r>
              <w:rPr>
                <w:rFonts w:hint="eastAsia" w:ascii="Times New Roman" w:hAnsi="Times New Roman" w:eastAsia="仿宋" w:cs="仿宋"/>
                <w:sz w:val="28"/>
                <w:szCs w:val="28"/>
              </w:rPr>
              <w:t>2.Bohr理论</w:t>
            </w:r>
          </w:p>
        </w:tc>
        <w:tc>
          <w:tcPr>
            <w:tcW w:w="299" w:type="pct"/>
            <w:vAlign w:val="center"/>
          </w:tcPr>
          <w:p w14:paraId="64D15A12">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w:t>
            </w:r>
          </w:p>
        </w:tc>
        <w:tc>
          <w:tcPr>
            <w:tcW w:w="299" w:type="pct"/>
            <w:vAlign w:val="center"/>
          </w:tcPr>
          <w:p w14:paraId="314F5E2E">
            <w:pPr>
              <w:spacing w:line="360" w:lineRule="auto"/>
              <w:jc w:val="center"/>
              <w:rPr>
                <w:rFonts w:ascii="Times New Roman" w:hAnsi="Times New Roman" w:eastAsia="仿宋" w:cs="仿宋"/>
                <w:sz w:val="28"/>
                <w:szCs w:val="28"/>
              </w:rPr>
            </w:pPr>
          </w:p>
        </w:tc>
        <w:tc>
          <w:tcPr>
            <w:tcW w:w="243" w:type="pct"/>
            <w:vAlign w:val="center"/>
          </w:tcPr>
          <w:p w14:paraId="49992FEC">
            <w:pPr>
              <w:spacing w:line="360" w:lineRule="auto"/>
              <w:jc w:val="center"/>
              <w:rPr>
                <w:rFonts w:ascii="Times New Roman" w:hAnsi="Times New Roman" w:eastAsia="仿宋" w:cs="仿宋"/>
                <w:sz w:val="28"/>
                <w:szCs w:val="28"/>
              </w:rPr>
            </w:pPr>
          </w:p>
        </w:tc>
      </w:tr>
      <w:tr w14:paraId="46228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2" w:type="pct"/>
            <w:vMerge w:val="restart"/>
            <w:vAlign w:val="center"/>
          </w:tcPr>
          <w:p w14:paraId="09E127B2">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多电子原子的结构</w:t>
            </w:r>
          </w:p>
        </w:tc>
        <w:tc>
          <w:tcPr>
            <w:tcW w:w="2407" w:type="pct"/>
            <w:vAlign w:val="center"/>
          </w:tcPr>
          <w:p w14:paraId="34AB9F70">
            <w:pPr>
              <w:spacing w:line="360" w:lineRule="auto"/>
              <w:jc w:val="left"/>
              <w:rPr>
                <w:rFonts w:ascii="Times New Roman" w:hAnsi="Times New Roman" w:eastAsia="仿宋" w:cs="仿宋"/>
                <w:sz w:val="28"/>
                <w:szCs w:val="28"/>
              </w:rPr>
            </w:pPr>
            <w:r>
              <w:rPr>
                <w:rFonts w:hint="eastAsia" w:ascii="Times New Roman" w:hAnsi="Times New Roman" w:eastAsia="仿宋" w:cs="仿宋"/>
                <w:sz w:val="28"/>
                <w:szCs w:val="28"/>
              </w:rPr>
              <w:t>1.多电子原子的轨道能量</w:t>
            </w:r>
          </w:p>
        </w:tc>
        <w:tc>
          <w:tcPr>
            <w:tcW w:w="299" w:type="pct"/>
            <w:vAlign w:val="center"/>
          </w:tcPr>
          <w:p w14:paraId="07B0DFC5">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w:t>
            </w:r>
          </w:p>
        </w:tc>
        <w:tc>
          <w:tcPr>
            <w:tcW w:w="299" w:type="pct"/>
            <w:vAlign w:val="center"/>
          </w:tcPr>
          <w:p w14:paraId="0493DB83">
            <w:pPr>
              <w:spacing w:line="360" w:lineRule="auto"/>
              <w:jc w:val="center"/>
              <w:rPr>
                <w:rFonts w:ascii="Times New Roman" w:hAnsi="Times New Roman" w:eastAsia="仿宋" w:cs="仿宋"/>
                <w:sz w:val="28"/>
                <w:szCs w:val="28"/>
              </w:rPr>
            </w:pPr>
          </w:p>
        </w:tc>
        <w:tc>
          <w:tcPr>
            <w:tcW w:w="243" w:type="pct"/>
            <w:vAlign w:val="center"/>
          </w:tcPr>
          <w:p w14:paraId="49746291">
            <w:pPr>
              <w:spacing w:line="360" w:lineRule="auto"/>
              <w:jc w:val="center"/>
              <w:rPr>
                <w:rFonts w:ascii="Times New Roman" w:hAnsi="Times New Roman" w:eastAsia="仿宋" w:cs="仿宋"/>
                <w:sz w:val="28"/>
                <w:szCs w:val="28"/>
              </w:rPr>
            </w:pPr>
          </w:p>
        </w:tc>
      </w:tr>
      <w:tr w14:paraId="783CB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2" w:type="pct"/>
            <w:vMerge w:val="continue"/>
            <w:vAlign w:val="center"/>
          </w:tcPr>
          <w:p w14:paraId="56AE3E4D">
            <w:pPr>
              <w:spacing w:line="360" w:lineRule="auto"/>
              <w:jc w:val="center"/>
              <w:rPr>
                <w:rFonts w:ascii="Times New Roman" w:hAnsi="Times New Roman" w:eastAsia="仿宋" w:cs="仿宋"/>
                <w:sz w:val="28"/>
                <w:szCs w:val="28"/>
              </w:rPr>
            </w:pPr>
          </w:p>
        </w:tc>
        <w:tc>
          <w:tcPr>
            <w:tcW w:w="2407" w:type="pct"/>
            <w:vAlign w:val="center"/>
          </w:tcPr>
          <w:p w14:paraId="0F8B013C">
            <w:pPr>
              <w:spacing w:line="360" w:lineRule="auto"/>
              <w:jc w:val="left"/>
              <w:rPr>
                <w:rFonts w:ascii="Times New Roman" w:hAnsi="Times New Roman" w:eastAsia="仿宋" w:cs="仿宋"/>
                <w:sz w:val="28"/>
                <w:szCs w:val="28"/>
              </w:rPr>
            </w:pPr>
            <w:r>
              <w:rPr>
                <w:rFonts w:hint="eastAsia" w:ascii="Times New Roman" w:hAnsi="Times New Roman" w:eastAsia="仿宋" w:cs="仿宋"/>
                <w:sz w:val="28"/>
                <w:szCs w:val="28"/>
              </w:rPr>
              <w:t>2.核外电子的排布</w:t>
            </w:r>
          </w:p>
        </w:tc>
        <w:tc>
          <w:tcPr>
            <w:tcW w:w="299" w:type="pct"/>
            <w:vAlign w:val="center"/>
          </w:tcPr>
          <w:p w14:paraId="79A1A856">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w:t>
            </w:r>
          </w:p>
        </w:tc>
        <w:tc>
          <w:tcPr>
            <w:tcW w:w="299" w:type="pct"/>
            <w:vAlign w:val="center"/>
          </w:tcPr>
          <w:p w14:paraId="339BFD5B">
            <w:pPr>
              <w:spacing w:line="360" w:lineRule="auto"/>
              <w:jc w:val="center"/>
              <w:rPr>
                <w:rFonts w:ascii="Times New Roman" w:hAnsi="Times New Roman" w:eastAsia="仿宋" w:cs="仿宋"/>
                <w:sz w:val="28"/>
                <w:szCs w:val="28"/>
              </w:rPr>
            </w:pPr>
          </w:p>
        </w:tc>
        <w:tc>
          <w:tcPr>
            <w:tcW w:w="243" w:type="pct"/>
            <w:vAlign w:val="center"/>
          </w:tcPr>
          <w:p w14:paraId="6AF2A587">
            <w:pPr>
              <w:spacing w:line="360" w:lineRule="auto"/>
              <w:jc w:val="center"/>
              <w:rPr>
                <w:rFonts w:ascii="Times New Roman" w:hAnsi="Times New Roman" w:eastAsia="仿宋" w:cs="仿宋"/>
                <w:sz w:val="28"/>
                <w:szCs w:val="28"/>
              </w:rPr>
            </w:pPr>
          </w:p>
        </w:tc>
      </w:tr>
      <w:tr w14:paraId="168E9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2" w:type="pct"/>
            <w:vMerge w:val="restart"/>
            <w:vAlign w:val="center"/>
          </w:tcPr>
          <w:p w14:paraId="787B0620">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元素周期律</w:t>
            </w:r>
          </w:p>
        </w:tc>
        <w:tc>
          <w:tcPr>
            <w:tcW w:w="2407" w:type="pct"/>
            <w:vAlign w:val="center"/>
          </w:tcPr>
          <w:p w14:paraId="67C4563E">
            <w:pPr>
              <w:spacing w:line="360" w:lineRule="auto"/>
              <w:jc w:val="left"/>
              <w:rPr>
                <w:rFonts w:ascii="Times New Roman" w:hAnsi="Times New Roman" w:eastAsia="仿宋" w:cs="仿宋"/>
                <w:sz w:val="28"/>
                <w:szCs w:val="28"/>
              </w:rPr>
            </w:pPr>
            <w:r>
              <w:rPr>
                <w:rFonts w:hint="eastAsia" w:ascii="Times New Roman" w:hAnsi="Times New Roman" w:eastAsia="仿宋" w:cs="仿宋"/>
                <w:sz w:val="28"/>
                <w:szCs w:val="28"/>
              </w:rPr>
              <w:t>1.原子的电子层结构与元素周期表</w:t>
            </w:r>
          </w:p>
        </w:tc>
        <w:tc>
          <w:tcPr>
            <w:tcW w:w="299" w:type="pct"/>
            <w:vAlign w:val="center"/>
          </w:tcPr>
          <w:p w14:paraId="3799A38F">
            <w:pPr>
              <w:spacing w:line="360" w:lineRule="auto"/>
              <w:jc w:val="center"/>
              <w:rPr>
                <w:rFonts w:ascii="Times New Roman" w:hAnsi="Times New Roman" w:eastAsia="仿宋" w:cs="仿宋"/>
                <w:sz w:val="28"/>
                <w:szCs w:val="28"/>
              </w:rPr>
            </w:pPr>
          </w:p>
        </w:tc>
        <w:tc>
          <w:tcPr>
            <w:tcW w:w="299" w:type="pct"/>
            <w:vAlign w:val="center"/>
          </w:tcPr>
          <w:p w14:paraId="688E17EE">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w:t>
            </w:r>
          </w:p>
        </w:tc>
        <w:tc>
          <w:tcPr>
            <w:tcW w:w="243" w:type="pct"/>
            <w:vAlign w:val="center"/>
          </w:tcPr>
          <w:p w14:paraId="262B140A">
            <w:pPr>
              <w:spacing w:line="360" w:lineRule="auto"/>
              <w:jc w:val="center"/>
              <w:rPr>
                <w:rFonts w:ascii="Times New Roman" w:hAnsi="Times New Roman" w:eastAsia="仿宋" w:cs="仿宋"/>
                <w:sz w:val="28"/>
                <w:szCs w:val="28"/>
              </w:rPr>
            </w:pPr>
          </w:p>
        </w:tc>
      </w:tr>
      <w:tr w14:paraId="0F00B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2" w:type="pct"/>
            <w:vMerge w:val="continue"/>
            <w:vAlign w:val="center"/>
          </w:tcPr>
          <w:p w14:paraId="537763DB">
            <w:pPr>
              <w:spacing w:line="360" w:lineRule="auto"/>
              <w:jc w:val="center"/>
              <w:rPr>
                <w:rFonts w:ascii="Times New Roman" w:hAnsi="Times New Roman" w:eastAsia="仿宋" w:cs="仿宋"/>
                <w:sz w:val="28"/>
                <w:szCs w:val="28"/>
              </w:rPr>
            </w:pPr>
          </w:p>
        </w:tc>
        <w:tc>
          <w:tcPr>
            <w:tcW w:w="2407" w:type="pct"/>
            <w:vAlign w:val="center"/>
          </w:tcPr>
          <w:p w14:paraId="468FB1CC">
            <w:pPr>
              <w:spacing w:line="360" w:lineRule="auto"/>
              <w:jc w:val="left"/>
              <w:rPr>
                <w:rFonts w:ascii="Times New Roman" w:hAnsi="Times New Roman" w:eastAsia="仿宋" w:cs="仿宋"/>
                <w:sz w:val="28"/>
                <w:szCs w:val="28"/>
              </w:rPr>
            </w:pPr>
            <w:r>
              <w:rPr>
                <w:rFonts w:hint="eastAsia" w:ascii="Times New Roman" w:hAnsi="Times New Roman" w:eastAsia="仿宋" w:cs="仿宋"/>
                <w:sz w:val="28"/>
                <w:szCs w:val="28"/>
              </w:rPr>
              <w:t>2.元素基本性质的周期性</w:t>
            </w:r>
          </w:p>
        </w:tc>
        <w:tc>
          <w:tcPr>
            <w:tcW w:w="299" w:type="pct"/>
            <w:vAlign w:val="center"/>
          </w:tcPr>
          <w:p w14:paraId="4C93BFC2">
            <w:pPr>
              <w:spacing w:line="360" w:lineRule="auto"/>
              <w:jc w:val="center"/>
              <w:rPr>
                <w:rFonts w:ascii="Times New Roman" w:hAnsi="Times New Roman" w:eastAsia="仿宋" w:cs="仿宋"/>
                <w:sz w:val="28"/>
                <w:szCs w:val="28"/>
              </w:rPr>
            </w:pPr>
          </w:p>
        </w:tc>
        <w:tc>
          <w:tcPr>
            <w:tcW w:w="299" w:type="pct"/>
            <w:vAlign w:val="center"/>
          </w:tcPr>
          <w:p w14:paraId="011B6BBE">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w:t>
            </w:r>
          </w:p>
        </w:tc>
        <w:tc>
          <w:tcPr>
            <w:tcW w:w="243" w:type="pct"/>
            <w:vAlign w:val="center"/>
          </w:tcPr>
          <w:p w14:paraId="0D05C514">
            <w:pPr>
              <w:spacing w:line="360" w:lineRule="auto"/>
              <w:jc w:val="center"/>
              <w:rPr>
                <w:rFonts w:ascii="Times New Roman" w:hAnsi="Times New Roman" w:eastAsia="仿宋" w:cs="仿宋"/>
                <w:sz w:val="28"/>
                <w:szCs w:val="28"/>
              </w:rPr>
            </w:pPr>
          </w:p>
        </w:tc>
      </w:tr>
    </w:tbl>
    <w:p w14:paraId="1FB32DCB">
      <w:pPr>
        <w:spacing w:line="360" w:lineRule="auto"/>
        <w:ind w:firstLine="560" w:firstLineChars="200"/>
        <w:rPr>
          <w:rFonts w:ascii="Times New Roman" w:hAnsi="Times New Roman" w:eastAsia="仿宋" w:cs="仿宋"/>
          <w:sz w:val="28"/>
          <w:szCs w:val="28"/>
        </w:rPr>
      </w:pPr>
    </w:p>
    <w:p w14:paraId="2C55AB90">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第七章 分子结构和晶体结构</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00"/>
        <w:gridCol w:w="3194"/>
        <w:gridCol w:w="772"/>
        <w:gridCol w:w="627"/>
        <w:gridCol w:w="629"/>
      </w:tblGrid>
      <w:tr w14:paraId="26013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6" w:type="pct"/>
            <w:vMerge w:val="restart"/>
            <w:vAlign w:val="center"/>
          </w:tcPr>
          <w:p w14:paraId="2B1F2E22">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知识与技能要点</w:t>
            </w:r>
          </w:p>
        </w:tc>
        <w:tc>
          <w:tcPr>
            <w:tcW w:w="1874" w:type="pct"/>
            <w:vMerge w:val="restart"/>
            <w:vAlign w:val="center"/>
          </w:tcPr>
          <w:p w14:paraId="2FAB35F4">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考试条目</w:t>
            </w:r>
          </w:p>
        </w:tc>
        <w:tc>
          <w:tcPr>
            <w:tcW w:w="1190" w:type="pct"/>
            <w:gridSpan w:val="3"/>
            <w:vAlign w:val="center"/>
          </w:tcPr>
          <w:p w14:paraId="660DFE64">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考试水平</w:t>
            </w:r>
          </w:p>
        </w:tc>
      </w:tr>
      <w:tr w14:paraId="663B2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6" w:type="pct"/>
            <w:vMerge w:val="continue"/>
            <w:vAlign w:val="center"/>
          </w:tcPr>
          <w:p w14:paraId="4276F8E2">
            <w:pPr>
              <w:spacing w:line="360" w:lineRule="auto"/>
              <w:jc w:val="center"/>
              <w:rPr>
                <w:rFonts w:ascii="Times New Roman" w:hAnsi="Times New Roman" w:eastAsia="仿宋" w:cs="仿宋"/>
                <w:sz w:val="28"/>
                <w:szCs w:val="28"/>
              </w:rPr>
            </w:pPr>
          </w:p>
        </w:tc>
        <w:tc>
          <w:tcPr>
            <w:tcW w:w="1874" w:type="pct"/>
            <w:vMerge w:val="continue"/>
            <w:vAlign w:val="center"/>
          </w:tcPr>
          <w:p w14:paraId="26C45823">
            <w:pPr>
              <w:spacing w:line="360" w:lineRule="auto"/>
              <w:jc w:val="center"/>
              <w:rPr>
                <w:rFonts w:ascii="Times New Roman" w:hAnsi="Times New Roman" w:eastAsia="仿宋" w:cs="仿宋"/>
                <w:sz w:val="28"/>
                <w:szCs w:val="28"/>
              </w:rPr>
            </w:pPr>
          </w:p>
        </w:tc>
        <w:tc>
          <w:tcPr>
            <w:tcW w:w="453" w:type="pct"/>
            <w:vAlign w:val="center"/>
          </w:tcPr>
          <w:p w14:paraId="5459FBB8">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A</w:t>
            </w:r>
          </w:p>
        </w:tc>
        <w:tc>
          <w:tcPr>
            <w:tcW w:w="368" w:type="pct"/>
            <w:vAlign w:val="center"/>
          </w:tcPr>
          <w:p w14:paraId="1ABC55C4">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B</w:t>
            </w:r>
          </w:p>
        </w:tc>
        <w:tc>
          <w:tcPr>
            <w:tcW w:w="368" w:type="pct"/>
            <w:vAlign w:val="center"/>
          </w:tcPr>
          <w:p w14:paraId="02D435CA">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C</w:t>
            </w:r>
          </w:p>
        </w:tc>
      </w:tr>
      <w:tr w14:paraId="66DB0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6" w:type="pct"/>
            <w:vMerge w:val="restart"/>
            <w:vAlign w:val="center"/>
          </w:tcPr>
          <w:p w14:paraId="535E8D85">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共价键理论</w:t>
            </w:r>
          </w:p>
        </w:tc>
        <w:tc>
          <w:tcPr>
            <w:tcW w:w="1874" w:type="pct"/>
            <w:vAlign w:val="center"/>
          </w:tcPr>
          <w:p w14:paraId="098CDCC6">
            <w:pPr>
              <w:spacing w:line="360" w:lineRule="auto"/>
              <w:jc w:val="left"/>
              <w:rPr>
                <w:rFonts w:ascii="Times New Roman" w:hAnsi="Times New Roman" w:eastAsia="仿宋" w:cs="仿宋"/>
                <w:sz w:val="28"/>
                <w:szCs w:val="28"/>
              </w:rPr>
            </w:pPr>
            <w:r>
              <w:rPr>
                <w:rFonts w:hint="eastAsia" w:ascii="Times New Roman" w:hAnsi="Times New Roman" w:eastAsia="仿宋" w:cs="仿宋"/>
                <w:sz w:val="28"/>
                <w:szCs w:val="28"/>
              </w:rPr>
              <w:t>1.共价键的特点</w:t>
            </w:r>
          </w:p>
        </w:tc>
        <w:tc>
          <w:tcPr>
            <w:tcW w:w="453" w:type="pct"/>
            <w:vAlign w:val="center"/>
          </w:tcPr>
          <w:p w14:paraId="33F607DC">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w:t>
            </w:r>
          </w:p>
        </w:tc>
        <w:tc>
          <w:tcPr>
            <w:tcW w:w="368" w:type="pct"/>
            <w:vAlign w:val="center"/>
          </w:tcPr>
          <w:p w14:paraId="27991CBD">
            <w:pPr>
              <w:spacing w:line="360" w:lineRule="auto"/>
              <w:jc w:val="center"/>
              <w:rPr>
                <w:rFonts w:ascii="Times New Roman" w:hAnsi="Times New Roman" w:eastAsia="仿宋" w:cs="仿宋"/>
                <w:sz w:val="28"/>
                <w:szCs w:val="28"/>
              </w:rPr>
            </w:pPr>
          </w:p>
        </w:tc>
        <w:tc>
          <w:tcPr>
            <w:tcW w:w="368" w:type="pct"/>
            <w:vAlign w:val="center"/>
          </w:tcPr>
          <w:p w14:paraId="508752E8">
            <w:pPr>
              <w:spacing w:line="360" w:lineRule="auto"/>
              <w:jc w:val="center"/>
              <w:rPr>
                <w:rFonts w:ascii="Times New Roman" w:hAnsi="Times New Roman" w:eastAsia="仿宋" w:cs="仿宋"/>
                <w:sz w:val="28"/>
                <w:szCs w:val="28"/>
              </w:rPr>
            </w:pPr>
          </w:p>
        </w:tc>
      </w:tr>
      <w:tr w14:paraId="1EA53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6" w:type="pct"/>
            <w:vMerge w:val="continue"/>
            <w:vAlign w:val="center"/>
          </w:tcPr>
          <w:p w14:paraId="632467B5">
            <w:pPr>
              <w:spacing w:line="360" w:lineRule="auto"/>
              <w:jc w:val="center"/>
              <w:rPr>
                <w:rFonts w:ascii="Times New Roman" w:hAnsi="Times New Roman" w:eastAsia="仿宋" w:cs="仿宋"/>
                <w:sz w:val="28"/>
                <w:szCs w:val="28"/>
              </w:rPr>
            </w:pPr>
          </w:p>
        </w:tc>
        <w:tc>
          <w:tcPr>
            <w:tcW w:w="1874" w:type="pct"/>
            <w:vAlign w:val="center"/>
          </w:tcPr>
          <w:p w14:paraId="0207296A">
            <w:pPr>
              <w:spacing w:line="360" w:lineRule="auto"/>
              <w:jc w:val="left"/>
              <w:rPr>
                <w:rFonts w:ascii="Times New Roman" w:hAnsi="Times New Roman" w:eastAsia="仿宋" w:cs="仿宋"/>
                <w:sz w:val="28"/>
                <w:szCs w:val="28"/>
              </w:rPr>
            </w:pPr>
            <w:r>
              <w:rPr>
                <w:rFonts w:hint="eastAsia" w:ascii="Times New Roman" w:hAnsi="Times New Roman" w:eastAsia="仿宋" w:cs="仿宋"/>
                <w:sz w:val="28"/>
                <w:szCs w:val="28"/>
              </w:rPr>
              <w:t>2.共价键参数</w:t>
            </w:r>
          </w:p>
        </w:tc>
        <w:tc>
          <w:tcPr>
            <w:tcW w:w="453" w:type="pct"/>
            <w:vAlign w:val="center"/>
          </w:tcPr>
          <w:p w14:paraId="37F4B661">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w:t>
            </w:r>
          </w:p>
        </w:tc>
        <w:tc>
          <w:tcPr>
            <w:tcW w:w="368" w:type="pct"/>
            <w:vAlign w:val="center"/>
          </w:tcPr>
          <w:p w14:paraId="0208DB40">
            <w:pPr>
              <w:spacing w:line="360" w:lineRule="auto"/>
              <w:jc w:val="center"/>
              <w:rPr>
                <w:rFonts w:ascii="Times New Roman" w:hAnsi="Times New Roman" w:eastAsia="仿宋" w:cs="仿宋"/>
                <w:sz w:val="28"/>
                <w:szCs w:val="28"/>
              </w:rPr>
            </w:pPr>
          </w:p>
        </w:tc>
        <w:tc>
          <w:tcPr>
            <w:tcW w:w="368" w:type="pct"/>
            <w:vAlign w:val="center"/>
          </w:tcPr>
          <w:p w14:paraId="030AB2B9">
            <w:pPr>
              <w:spacing w:line="360" w:lineRule="auto"/>
              <w:jc w:val="center"/>
              <w:rPr>
                <w:rFonts w:ascii="Times New Roman" w:hAnsi="Times New Roman" w:eastAsia="仿宋" w:cs="仿宋"/>
                <w:sz w:val="28"/>
                <w:szCs w:val="28"/>
              </w:rPr>
            </w:pPr>
          </w:p>
        </w:tc>
      </w:tr>
      <w:tr w14:paraId="316A6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6" w:type="pct"/>
            <w:vMerge w:val="restart"/>
            <w:vAlign w:val="center"/>
          </w:tcPr>
          <w:p w14:paraId="075568EF">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杂化轨道理论</w:t>
            </w:r>
          </w:p>
        </w:tc>
        <w:tc>
          <w:tcPr>
            <w:tcW w:w="1874" w:type="pct"/>
            <w:vAlign w:val="center"/>
          </w:tcPr>
          <w:p w14:paraId="614B8255">
            <w:pPr>
              <w:spacing w:line="360" w:lineRule="auto"/>
              <w:jc w:val="left"/>
              <w:rPr>
                <w:rFonts w:ascii="Times New Roman" w:hAnsi="Times New Roman" w:eastAsia="仿宋" w:cs="仿宋"/>
                <w:sz w:val="28"/>
                <w:szCs w:val="28"/>
              </w:rPr>
            </w:pPr>
            <w:r>
              <w:rPr>
                <w:rFonts w:hint="eastAsia" w:ascii="Times New Roman" w:hAnsi="Times New Roman" w:eastAsia="仿宋" w:cs="仿宋"/>
                <w:sz w:val="28"/>
                <w:szCs w:val="28"/>
              </w:rPr>
              <w:t>1.sp</w:t>
            </w:r>
            <w:r>
              <w:rPr>
                <w:rFonts w:hint="eastAsia" w:ascii="Times New Roman" w:hAnsi="Times New Roman" w:eastAsia="仿宋" w:cs="仿宋"/>
                <w:sz w:val="28"/>
                <w:szCs w:val="28"/>
                <w:vertAlign w:val="superscript"/>
              </w:rPr>
              <w:t>3</w:t>
            </w:r>
            <w:r>
              <w:rPr>
                <w:rFonts w:hint="eastAsia" w:ascii="Times New Roman" w:hAnsi="Times New Roman" w:eastAsia="仿宋" w:cs="仿宋"/>
                <w:sz w:val="28"/>
                <w:szCs w:val="28"/>
              </w:rPr>
              <w:t>杂化</w:t>
            </w:r>
          </w:p>
        </w:tc>
        <w:tc>
          <w:tcPr>
            <w:tcW w:w="453" w:type="pct"/>
            <w:vAlign w:val="center"/>
          </w:tcPr>
          <w:p w14:paraId="0630F80B">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w:t>
            </w:r>
          </w:p>
        </w:tc>
        <w:tc>
          <w:tcPr>
            <w:tcW w:w="368" w:type="pct"/>
            <w:vAlign w:val="center"/>
          </w:tcPr>
          <w:p w14:paraId="51F4B1FA">
            <w:pPr>
              <w:spacing w:line="360" w:lineRule="auto"/>
              <w:jc w:val="center"/>
              <w:rPr>
                <w:rFonts w:ascii="Times New Roman" w:hAnsi="Times New Roman" w:eastAsia="仿宋" w:cs="仿宋"/>
                <w:sz w:val="28"/>
                <w:szCs w:val="28"/>
              </w:rPr>
            </w:pPr>
          </w:p>
        </w:tc>
        <w:tc>
          <w:tcPr>
            <w:tcW w:w="368" w:type="pct"/>
            <w:vAlign w:val="center"/>
          </w:tcPr>
          <w:p w14:paraId="534217C3">
            <w:pPr>
              <w:spacing w:line="360" w:lineRule="auto"/>
              <w:jc w:val="center"/>
              <w:rPr>
                <w:rFonts w:ascii="Times New Roman" w:hAnsi="Times New Roman" w:eastAsia="仿宋" w:cs="仿宋"/>
                <w:sz w:val="28"/>
                <w:szCs w:val="28"/>
              </w:rPr>
            </w:pPr>
          </w:p>
        </w:tc>
      </w:tr>
      <w:tr w14:paraId="2E998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6" w:type="pct"/>
            <w:vMerge w:val="continue"/>
            <w:vAlign w:val="center"/>
          </w:tcPr>
          <w:p w14:paraId="720FC7B3">
            <w:pPr>
              <w:spacing w:line="360" w:lineRule="auto"/>
              <w:jc w:val="center"/>
              <w:rPr>
                <w:rFonts w:ascii="Times New Roman" w:hAnsi="Times New Roman" w:eastAsia="仿宋" w:cs="仿宋"/>
                <w:sz w:val="28"/>
                <w:szCs w:val="28"/>
              </w:rPr>
            </w:pPr>
          </w:p>
        </w:tc>
        <w:tc>
          <w:tcPr>
            <w:tcW w:w="1874" w:type="pct"/>
            <w:vAlign w:val="center"/>
          </w:tcPr>
          <w:p w14:paraId="3C2406F3">
            <w:pPr>
              <w:spacing w:line="360" w:lineRule="auto"/>
              <w:jc w:val="left"/>
              <w:rPr>
                <w:rFonts w:ascii="Times New Roman" w:hAnsi="Times New Roman" w:eastAsia="仿宋" w:cs="仿宋"/>
                <w:sz w:val="28"/>
                <w:szCs w:val="28"/>
              </w:rPr>
            </w:pPr>
            <w:r>
              <w:rPr>
                <w:rFonts w:hint="eastAsia" w:ascii="Times New Roman" w:hAnsi="Times New Roman" w:eastAsia="仿宋" w:cs="仿宋"/>
                <w:sz w:val="28"/>
                <w:szCs w:val="28"/>
              </w:rPr>
              <w:t>2.sp</w:t>
            </w:r>
            <w:r>
              <w:rPr>
                <w:rFonts w:hint="eastAsia" w:ascii="Times New Roman" w:hAnsi="Times New Roman" w:eastAsia="仿宋" w:cs="仿宋"/>
                <w:sz w:val="28"/>
                <w:szCs w:val="28"/>
                <w:vertAlign w:val="superscript"/>
              </w:rPr>
              <w:t>2</w:t>
            </w:r>
            <w:r>
              <w:rPr>
                <w:rFonts w:hint="eastAsia" w:ascii="Times New Roman" w:hAnsi="Times New Roman" w:eastAsia="仿宋" w:cs="仿宋"/>
                <w:sz w:val="28"/>
                <w:szCs w:val="28"/>
              </w:rPr>
              <w:t>杂化</w:t>
            </w:r>
          </w:p>
        </w:tc>
        <w:tc>
          <w:tcPr>
            <w:tcW w:w="453" w:type="pct"/>
            <w:vAlign w:val="center"/>
          </w:tcPr>
          <w:p w14:paraId="62F79E42">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w:t>
            </w:r>
          </w:p>
        </w:tc>
        <w:tc>
          <w:tcPr>
            <w:tcW w:w="368" w:type="pct"/>
            <w:vAlign w:val="center"/>
          </w:tcPr>
          <w:p w14:paraId="125FE308">
            <w:pPr>
              <w:spacing w:line="360" w:lineRule="auto"/>
              <w:jc w:val="center"/>
              <w:rPr>
                <w:rFonts w:ascii="Times New Roman" w:hAnsi="Times New Roman" w:eastAsia="仿宋" w:cs="仿宋"/>
                <w:sz w:val="28"/>
                <w:szCs w:val="28"/>
              </w:rPr>
            </w:pPr>
          </w:p>
        </w:tc>
        <w:tc>
          <w:tcPr>
            <w:tcW w:w="368" w:type="pct"/>
            <w:vAlign w:val="center"/>
          </w:tcPr>
          <w:p w14:paraId="343FA909">
            <w:pPr>
              <w:spacing w:line="360" w:lineRule="auto"/>
              <w:jc w:val="center"/>
              <w:rPr>
                <w:rFonts w:ascii="Times New Roman" w:hAnsi="Times New Roman" w:eastAsia="仿宋" w:cs="仿宋"/>
                <w:sz w:val="28"/>
                <w:szCs w:val="28"/>
              </w:rPr>
            </w:pPr>
          </w:p>
        </w:tc>
      </w:tr>
      <w:tr w14:paraId="7A20D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6" w:type="pct"/>
            <w:vMerge w:val="continue"/>
            <w:vAlign w:val="center"/>
          </w:tcPr>
          <w:p w14:paraId="60825D42">
            <w:pPr>
              <w:spacing w:line="360" w:lineRule="auto"/>
              <w:jc w:val="center"/>
              <w:rPr>
                <w:rFonts w:ascii="Times New Roman" w:hAnsi="Times New Roman" w:eastAsia="仿宋" w:cs="仿宋"/>
                <w:sz w:val="28"/>
                <w:szCs w:val="28"/>
              </w:rPr>
            </w:pPr>
          </w:p>
        </w:tc>
        <w:tc>
          <w:tcPr>
            <w:tcW w:w="1874" w:type="pct"/>
            <w:vAlign w:val="center"/>
          </w:tcPr>
          <w:p w14:paraId="12A8517C">
            <w:pPr>
              <w:spacing w:line="360" w:lineRule="auto"/>
              <w:jc w:val="left"/>
              <w:rPr>
                <w:rFonts w:hint="eastAsia" w:ascii="Times New Roman" w:hAnsi="Times New Roman" w:eastAsia="仿宋" w:cs="仿宋"/>
                <w:sz w:val="28"/>
                <w:szCs w:val="28"/>
              </w:rPr>
            </w:pPr>
            <w:r>
              <w:rPr>
                <w:rFonts w:hint="eastAsia" w:ascii="Times New Roman" w:hAnsi="Times New Roman" w:eastAsia="仿宋" w:cs="仿宋"/>
                <w:sz w:val="28"/>
                <w:szCs w:val="28"/>
              </w:rPr>
              <w:t>3.sp杂化</w:t>
            </w:r>
          </w:p>
        </w:tc>
        <w:tc>
          <w:tcPr>
            <w:tcW w:w="453" w:type="pct"/>
            <w:vAlign w:val="center"/>
          </w:tcPr>
          <w:p w14:paraId="6F5FA4C0">
            <w:pPr>
              <w:spacing w:line="360" w:lineRule="auto"/>
              <w:jc w:val="center"/>
              <w:rPr>
                <w:rFonts w:hint="eastAsia" w:ascii="Times New Roman" w:hAnsi="Times New Roman" w:eastAsia="仿宋" w:cs="仿宋"/>
                <w:sz w:val="28"/>
                <w:szCs w:val="28"/>
              </w:rPr>
            </w:pPr>
            <w:r>
              <w:rPr>
                <w:rFonts w:hint="eastAsia" w:ascii="Times New Roman" w:hAnsi="Times New Roman" w:eastAsia="仿宋" w:cs="仿宋"/>
                <w:sz w:val="28"/>
                <w:szCs w:val="28"/>
              </w:rPr>
              <w:t>√</w:t>
            </w:r>
          </w:p>
        </w:tc>
        <w:tc>
          <w:tcPr>
            <w:tcW w:w="368" w:type="pct"/>
            <w:vAlign w:val="center"/>
          </w:tcPr>
          <w:p w14:paraId="34F1050F">
            <w:pPr>
              <w:spacing w:line="360" w:lineRule="auto"/>
              <w:jc w:val="center"/>
              <w:rPr>
                <w:rFonts w:ascii="Times New Roman" w:hAnsi="Times New Roman" w:eastAsia="仿宋" w:cs="仿宋"/>
                <w:sz w:val="28"/>
                <w:szCs w:val="28"/>
              </w:rPr>
            </w:pPr>
          </w:p>
        </w:tc>
        <w:tc>
          <w:tcPr>
            <w:tcW w:w="368" w:type="pct"/>
            <w:vAlign w:val="center"/>
          </w:tcPr>
          <w:p w14:paraId="5B5D3DCA">
            <w:pPr>
              <w:spacing w:line="360" w:lineRule="auto"/>
              <w:jc w:val="center"/>
              <w:rPr>
                <w:rFonts w:ascii="Times New Roman" w:hAnsi="Times New Roman" w:eastAsia="仿宋" w:cs="仿宋"/>
                <w:sz w:val="28"/>
                <w:szCs w:val="28"/>
              </w:rPr>
            </w:pPr>
          </w:p>
        </w:tc>
      </w:tr>
    </w:tbl>
    <w:p w14:paraId="31D7EEC6">
      <w:pPr>
        <w:spacing w:line="360" w:lineRule="auto"/>
        <w:ind w:firstLine="560" w:firstLineChars="200"/>
        <w:rPr>
          <w:rFonts w:ascii="Times New Roman" w:hAnsi="Times New Roman" w:eastAsia="仿宋" w:cs="仿宋"/>
          <w:sz w:val="28"/>
          <w:szCs w:val="28"/>
        </w:rPr>
      </w:pPr>
    </w:p>
    <w:p w14:paraId="193641EA">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第八章 配位化合物</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22"/>
        <w:gridCol w:w="3768"/>
        <w:gridCol w:w="510"/>
        <w:gridCol w:w="510"/>
        <w:gridCol w:w="412"/>
      </w:tblGrid>
      <w:tr w14:paraId="0725F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9" w:type="pct"/>
            <w:vMerge w:val="restart"/>
            <w:vAlign w:val="center"/>
          </w:tcPr>
          <w:p w14:paraId="1516FEB7">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知识与技能要点</w:t>
            </w:r>
          </w:p>
        </w:tc>
        <w:tc>
          <w:tcPr>
            <w:tcW w:w="2211" w:type="pct"/>
            <w:vMerge w:val="restart"/>
            <w:vAlign w:val="center"/>
          </w:tcPr>
          <w:p w14:paraId="0CE86279">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考试条目</w:t>
            </w:r>
          </w:p>
        </w:tc>
        <w:tc>
          <w:tcPr>
            <w:tcW w:w="841" w:type="pct"/>
            <w:gridSpan w:val="3"/>
            <w:vAlign w:val="center"/>
          </w:tcPr>
          <w:p w14:paraId="60047E63">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考试水平</w:t>
            </w:r>
          </w:p>
        </w:tc>
      </w:tr>
      <w:tr w14:paraId="5FEF7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9" w:type="pct"/>
            <w:vMerge w:val="continue"/>
            <w:vAlign w:val="center"/>
          </w:tcPr>
          <w:p w14:paraId="7021A96A">
            <w:pPr>
              <w:spacing w:line="360" w:lineRule="auto"/>
              <w:jc w:val="center"/>
              <w:rPr>
                <w:rFonts w:ascii="Times New Roman" w:hAnsi="Times New Roman" w:eastAsia="仿宋" w:cs="仿宋"/>
                <w:sz w:val="28"/>
                <w:szCs w:val="28"/>
              </w:rPr>
            </w:pPr>
          </w:p>
        </w:tc>
        <w:tc>
          <w:tcPr>
            <w:tcW w:w="2211" w:type="pct"/>
            <w:vMerge w:val="continue"/>
            <w:vAlign w:val="center"/>
          </w:tcPr>
          <w:p w14:paraId="333464B3">
            <w:pPr>
              <w:spacing w:line="360" w:lineRule="auto"/>
              <w:jc w:val="center"/>
              <w:rPr>
                <w:rFonts w:ascii="Times New Roman" w:hAnsi="Times New Roman" w:eastAsia="仿宋" w:cs="仿宋"/>
                <w:sz w:val="28"/>
                <w:szCs w:val="28"/>
              </w:rPr>
            </w:pPr>
          </w:p>
        </w:tc>
        <w:tc>
          <w:tcPr>
            <w:tcW w:w="299" w:type="pct"/>
            <w:vAlign w:val="center"/>
          </w:tcPr>
          <w:p w14:paraId="3C8F8C99">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A</w:t>
            </w:r>
          </w:p>
        </w:tc>
        <w:tc>
          <w:tcPr>
            <w:tcW w:w="299" w:type="pct"/>
            <w:vAlign w:val="center"/>
          </w:tcPr>
          <w:p w14:paraId="0D282EDD">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B</w:t>
            </w:r>
          </w:p>
        </w:tc>
        <w:tc>
          <w:tcPr>
            <w:tcW w:w="243" w:type="pct"/>
            <w:vAlign w:val="center"/>
          </w:tcPr>
          <w:p w14:paraId="0726E6BF">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C</w:t>
            </w:r>
          </w:p>
        </w:tc>
      </w:tr>
      <w:tr w14:paraId="7D72F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9" w:type="pct"/>
            <w:vMerge w:val="restart"/>
            <w:vAlign w:val="center"/>
          </w:tcPr>
          <w:p w14:paraId="3C7FA2E5">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配合物的基本概念</w:t>
            </w:r>
          </w:p>
        </w:tc>
        <w:tc>
          <w:tcPr>
            <w:tcW w:w="2211" w:type="pct"/>
            <w:vAlign w:val="center"/>
          </w:tcPr>
          <w:p w14:paraId="125E8A20">
            <w:pPr>
              <w:spacing w:line="360" w:lineRule="auto"/>
              <w:jc w:val="left"/>
              <w:rPr>
                <w:rFonts w:ascii="Times New Roman" w:hAnsi="Times New Roman" w:eastAsia="仿宋" w:cs="仿宋"/>
                <w:sz w:val="28"/>
                <w:szCs w:val="28"/>
              </w:rPr>
            </w:pPr>
            <w:r>
              <w:rPr>
                <w:rFonts w:hint="eastAsia" w:ascii="Times New Roman" w:hAnsi="Times New Roman" w:eastAsia="仿宋" w:cs="仿宋"/>
                <w:sz w:val="28"/>
                <w:szCs w:val="28"/>
              </w:rPr>
              <w:t>1.配合物的组成</w:t>
            </w:r>
          </w:p>
        </w:tc>
        <w:tc>
          <w:tcPr>
            <w:tcW w:w="299" w:type="pct"/>
            <w:vAlign w:val="center"/>
          </w:tcPr>
          <w:p w14:paraId="5CB2855C">
            <w:pPr>
              <w:spacing w:line="360" w:lineRule="auto"/>
              <w:jc w:val="center"/>
              <w:rPr>
                <w:rFonts w:ascii="Times New Roman" w:hAnsi="Times New Roman" w:eastAsia="仿宋" w:cs="仿宋"/>
                <w:sz w:val="28"/>
                <w:szCs w:val="28"/>
              </w:rPr>
            </w:pPr>
          </w:p>
        </w:tc>
        <w:tc>
          <w:tcPr>
            <w:tcW w:w="299" w:type="pct"/>
            <w:vAlign w:val="center"/>
          </w:tcPr>
          <w:p w14:paraId="5053C6F6">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w:t>
            </w:r>
          </w:p>
        </w:tc>
        <w:tc>
          <w:tcPr>
            <w:tcW w:w="243" w:type="pct"/>
            <w:vAlign w:val="center"/>
          </w:tcPr>
          <w:p w14:paraId="4D7EC4E8">
            <w:pPr>
              <w:spacing w:line="360" w:lineRule="auto"/>
              <w:jc w:val="center"/>
              <w:rPr>
                <w:rFonts w:ascii="Times New Roman" w:hAnsi="Times New Roman" w:eastAsia="仿宋" w:cs="仿宋"/>
                <w:sz w:val="28"/>
                <w:szCs w:val="28"/>
              </w:rPr>
            </w:pPr>
          </w:p>
        </w:tc>
      </w:tr>
      <w:tr w14:paraId="762B5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9" w:type="pct"/>
            <w:vMerge w:val="continue"/>
            <w:vAlign w:val="center"/>
          </w:tcPr>
          <w:p w14:paraId="2935FF74">
            <w:pPr>
              <w:spacing w:line="360" w:lineRule="auto"/>
              <w:jc w:val="center"/>
              <w:rPr>
                <w:rFonts w:ascii="Times New Roman" w:hAnsi="Times New Roman" w:eastAsia="仿宋" w:cs="仿宋"/>
                <w:sz w:val="28"/>
                <w:szCs w:val="28"/>
              </w:rPr>
            </w:pPr>
          </w:p>
        </w:tc>
        <w:tc>
          <w:tcPr>
            <w:tcW w:w="2211" w:type="pct"/>
            <w:vAlign w:val="center"/>
          </w:tcPr>
          <w:p w14:paraId="67DD8C2B">
            <w:pPr>
              <w:spacing w:line="360" w:lineRule="auto"/>
              <w:jc w:val="left"/>
              <w:rPr>
                <w:rFonts w:ascii="Times New Roman" w:hAnsi="Times New Roman" w:eastAsia="仿宋" w:cs="仿宋"/>
                <w:sz w:val="28"/>
                <w:szCs w:val="28"/>
              </w:rPr>
            </w:pPr>
            <w:r>
              <w:rPr>
                <w:rFonts w:hint="eastAsia" w:ascii="Times New Roman" w:hAnsi="Times New Roman" w:eastAsia="仿宋" w:cs="仿宋"/>
                <w:sz w:val="28"/>
                <w:szCs w:val="28"/>
              </w:rPr>
              <w:t>2.配合物的化学式与命名</w:t>
            </w:r>
          </w:p>
        </w:tc>
        <w:tc>
          <w:tcPr>
            <w:tcW w:w="299" w:type="pct"/>
            <w:vAlign w:val="center"/>
          </w:tcPr>
          <w:p w14:paraId="76ABCE29">
            <w:pPr>
              <w:spacing w:line="360" w:lineRule="auto"/>
              <w:jc w:val="center"/>
              <w:rPr>
                <w:rFonts w:ascii="Times New Roman" w:hAnsi="Times New Roman" w:eastAsia="仿宋" w:cs="仿宋"/>
                <w:sz w:val="28"/>
                <w:szCs w:val="28"/>
              </w:rPr>
            </w:pPr>
          </w:p>
        </w:tc>
        <w:tc>
          <w:tcPr>
            <w:tcW w:w="299" w:type="pct"/>
            <w:vAlign w:val="center"/>
          </w:tcPr>
          <w:p w14:paraId="0C6A9E92">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w:t>
            </w:r>
          </w:p>
        </w:tc>
        <w:tc>
          <w:tcPr>
            <w:tcW w:w="243" w:type="pct"/>
            <w:vAlign w:val="center"/>
          </w:tcPr>
          <w:p w14:paraId="561D1EC3">
            <w:pPr>
              <w:spacing w:line="360" w:lineRule="auto"/>
              <w:jc w:val="center"/>
              <w:rPr>
                <w:rFonts w:ascii="Times New Roman" w:hAnsi="Times New Roman" w:eastAsia="仿宋" w:cs="仿宋"/>
                <w:sz w:val="28"/>
                <w:szCs w:val="28"/>
              </w:rPr>
            </w:pPr>
          </w:p>
        </w:tc>
      </w:tr>
      <w:tr w14:paraId="77A58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9" w:type="pct"/>
            <w:vMerge w:val="restart"/>
            <w:vAlign w:val="center"/>
          </w:tcPr>
          <w:p w14:paraId="0F409E16">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配合物的结构</w:t>
            </w:r>
          </w:p>
        </w:tc>
        <w:tc>
          <w:tcPr>
            <w:tcW w:w="2211" w:type="pct"/>
            <w:vAlign w:val="center"/>
          </w:tcPr>
          <w:p w14:paraId="5FBB1C5E">
            <w:pPr>
              <w:spacing w:line="360" w:lineRule="auto"/>
              <w:jc w:val="left"/>
              <w:rPr>
                <w:rFonts w:ascii="Times New Roman" w:hAnsi="Times New Roman" w:eastAsia="仿宋" w:cs="仿宋"/>
                <w:sz w:val="28"/>
                <w:szCs w:val="28"/>
              </w:rPr>
            </w:pPr>
            <w:r>
              <w:rPr>
                <w:rFonts w:hint="eastAsia" w:ascii="Times New Roman" w:hAnsi="Times New Roman" w:eastAsia="仿宋" w:cs="仿宋"/>
                <w:sz w:val="28"/>
                <w:szCs w:val="28"/>
              </w:rPr>
              <w:t>1.配合物的空间构型和磁性</w:t>
            </w:r>
          </w:p>
        </w:tc>
        <w:tc>
          <w:tcPr>
            <w:tcW w:w="299" w:type="pct"/>
            <w:vAlign w:val="center"/>
          </w:tcPr>
          <w:p w14:paraId="4FC40DA3">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w:t>
            </w:r>
          </w:p>
        </w:tc>
        <w:tc>
          <w:tcPr>
            <w:tcW w:w="299" w:type="pct"/>
            <w:vAlign w:val="center"/>
          </w:tcPr>
          <w:p w14:paraId="0D89359A">
            <w:pPr>
              <w:spacing w:line="360" w:lineRule="auto"/>
              <w:jc w:val="center"/>
              <w:rPr>
                <w:rFonts w:ascii="Times New Roman" w:hAnsi="Times New Roman" w:eastAsia="仿宋" w:cs="仿宋"/>
                <w:sz w:val="28"/>
                <w:szCs w:val="28"/>
              </w:rPr>
            </w:pPr>
          </w:p>
        </w:tc>
        <w:tc>
          <w:tcPr>
            <w:tcW w:w="243" w:type="pct"/>
            <w:vAlign w:val="center"/>
          </w:tcPr>
          <w:p w14:paraId="1918597D">
            <w:pPr>
              <w:spacing w:line="360" w:lineRule="auto"/>
              <w:jc w:val="center"/>
              <w:rPr>
                <w:rFonts w:ascii="Times New Roman" w:hAnsi="Times New Roman" w:eastAsia="仿宋" w:cs="仿宋"/>
                <w:sz w:val="28"/>
                <w:szCs w:val="28"/>
              </w:rPr>
            </w:pPr>
          </w:p>
        </w:tc>
      </w:tr>
      <w:tr w14:paraId="1640F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9" w:type="pct"/>
            <w:vMerge w:val="continue"/>
            <w:vAlign w:val="center"/>
          </w:tcPr>
          <w:p w14:paraId="1FF3480E">
            <w:pPr>
              <w:spacing w:line="360" w:lineRule="auto"/>
              <w:jc w:val="center"/>
              <w:rPr>
                <w:rFonts w:ascii="Times New Roman" w:hAnsi="Times New Roman" w:eastAsia="仿宋" w:cs="仿宋"/>
                <w:sz w:val="28"/>
                <w:szCs w:val="28"/>
              </w:rPr>
            </w:pPr>
          </w:p>
        </w:tc>
        <w:tc>
          <w:tcPr>
            <w:tcW w:w="2211" w:type="pct"/>
            <w:vAlign w:val="center"/>
          </w:tcPr>
          <w:p w14:paraId="53619ADC">
            <w:pPr>
              <w:spacing w:line="360" w:lineRule="auto"/>
              <w:jc w:val="left"/>
              <w:rPr>
                <w:rFonts w:ascii="Times New Roman" w:hAnsi="Times New Roman" w:eastAsia="仿宋" w:cs="仿宋"/>
                <w:sz w:val="28"/>
                <w:szCs w:val="28"/>
              </w:rPr>
            </w:pPr>
            <w:r>
              <w:rPr>
                <w:rFonts w:hint="eastAsia" w:ascii="Times New Roman" w:hAnsi="Times New Roman" w:eastAsia="仿宋" w:cs="仿宋"/>
                <w:sz w:val="28"/>
                <w:szCs w:val="28"/>
              </w:rPr>
              <w:t>2.配合物的价键理论</w:t>
            </w:r>
          </w:p>
        </w:tc>
        <w:tc>
          <w:tcPr>
            <w:tcW w:w="299" w:type="pct"/>
            <w:vAlign w:val="center"/>
          </w:tcPr>
          <w:p w14:paraId="7D700C15">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w:t>
            </w:r>
          </w:p>
        </w:tc>
        <w:tc>
          <w:tcPr>
            <w:tcW w:w="299" w:type="pct"/>
            <w:vAlign w:val="center"/>
          </w:tcPr>
          <w:p w14:paraId="7CE7EEFE">
            <w:pPr>
              <w:spacing w:line="360" w:lineRule="auto"/>
              <w:jc w:val="center"/>
              <w:rPr>
                <w:rFonts w:ascii="Times New Roman" w:hAnsi="Times New Roman" w:eastAsia="仿宋" w:cs="仿宋"/>
                <w:sz w:val="28"/>
                <w:szCs w:val="28"/>
              </w:rPr>
            </w:pPr>
          </w:p>
        </w:tc>
        <w:tc>
          <w:tcPr>
            <w:tcW w:w="243" w:type="pct"/>
            <w:vAlign w:val="center"/>
          </w:tcPr>
          <w:p w14:paraId="5B19FE5D">
            <w:pPr>
              <w:spacing w:line="360" w:lineRule="auto"/>
              <w:jc w:val="center"/>
              <w:rPr>
                <w:rFonts w:ascii="Times New Roman" w:hAnsi="Times New Roman" w:eastAsia="仿宋" w:cs="仿宋"/>
                <w:sz w:val="28"/>
                <w:szCs w:val="28"/>
              </w:rPr>
            </w:pPr>
          </w:p>
        </w:tc>
      </w:tr>
      <w:tr w14:paraId="340B9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9" w:type="pct"/>
            <w:vMerge w:val="restart"/>
            <w:vAlign w:val="center"/>
          </w:tcPr>
          <w:p w14:paraId="66A0D4A7">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配合物的稳定性与配位平衡</w:t>
            </w:r>
          </w:p>
        </w:tc>
        <w:tc>
          <w:tcPr>
            <w:tcW w:w="2211" w:type="pct"/>
            <w:vAlign w:val="center"/>
          </w:tcPr>
          <w:p w14:paraId="6D0466C2">
            <w:pPr>
              <w:spacing w:line="360" w:lineRule="auto"/>
              <w:jc w:val="left"/>
              <w:rPr>
                <w:rFonts w:ascii="Times New Roman" w:hAnsi="Times New Roman" w:eastAsia="仿宋" w:cs="仿宋"/>
                <w:sz w:val="28"/>
                <w:szCs w:val="28"/>
              </w:rPr>
            </w:pPr>
            <w:r>
              <w:rPr>
                <w:rFonts w:hint="eastAsia" w:ascii="Times New Roman" w:hAnsi="Times New Roman" w:eastAsia="仿宋" w:cs="仿宋"/>
                <w:sz w:val="28"/>
                <w:szCs w:val="28"/>
              </w:rPr>
              <w:t>1.配合物的解离常数和稳定常数</w:t>
            </w:r>
          </w:p>
        </w:tc>
        <w:tc>
          <w:tcPr>
            <w:tcW w:w="299" w:type="pct"/>
            <w:vAlign w:val="center"/>
          </w:tcPr>
          <w:p w14:paraId="2A9E6CF1">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w:t>
            </w:r>
          </w:p>
        </w:tc>
        <w:tc>
          <w:tcPr>
            <w:tcW w:w="299" w:type="pct"/>
            <w:vAlign w:val="center"/>
          </w:tcPr>
          <w:p w14:paraId="0083D5E3">
            <w:pPr>
              <w:spacing w:line="360" w:lineRule="auto"/>
              <w:jc w:val="center"/>
              <w:rPr>
                <w:rFonts w:ascii="Times New Roman" w:hAnsi="Times New Roman" w:eastAsia="仿宋" w:cs="仿宋"/>
                <w:sz w:val="28"/>
                <w:szCs w:val="28"/>
              </w:rPr>
            </w:pPr>
          </w:p>
        </w:tc>
        <w:tc>
          <w:tcPr>
            <w:tcW w:w="243" w:type="pct"/>
            <w:vAlign w:val="center"/>
          </w:tcPr>
          <w:p w14:paraId="5054630C">
            <w:pPr>
              <w:spacing w:line="360" w:lineRule="auto"/>
              <w:jc w:val="center"/>
              <w:rPr>
                <w:rFonts w:ascii="Times New Roman" w:hAnsi="Times New Roman" w:eastAsia="仿宋" w:cs="仿宋"/>
                <w:sz w:val="28"/>
                <w:szCs w:val="28"/>
              </w:rPr>
            </w:pPr>
          </w:p>
        </w:tc>
      </w:tr>
      <w:tr w14:paraId="110D3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9" w:type="pct"/>
            <w:vMerge w:val="continue"/>
            <w:vAlign w:val="center"/>
          </w:tcPr>
          <w:p w14:paraId="127BC293">
            <w:pPr>
              <w:spacing w:line="360" w:lineRule="auto"/>
              <w:jc w:val="center"/>
              <w:rPr>
                <w:rFonts w:ascii="Times New Roman" w:hAnsi="Times New Roman" w:eastAsia="仿宋" w:cs="仿宋"/>
                <w:sz w:val="28"/>
                <w:szCs w:val="28"/>
              </w:rPr>
            </w:pPr>
          </w:p>
        </w:tc>
        <w:tc>
          <w:tcPr>
            <w:tcW w:w="2211" w:type="pct"/>
            <w:vAlign w:val="center"/>
          </w:tcPr>
          <w:p w14:paraId="16E2FE1E">
            <w:pPr>
              <w:spacing w:line="360" w:lineRule="auto"/>
              <w:jc w:val="left"/>
              <w:rPr>
                <w:rFonts w:ascii="Times New Roman" w:hAnsi="Times New Roman" w:eastAsia="仿宋" w:cs="仿宋"/>
                <w:sz w:val="28"/>
                <w:szCs w:val="28"/>
              </w:rPr>
            </w:pPr>
            <w:r>
              <w:rPr>
                <w:rFonts w:hint="eastAsia" w:ascii="Times New Roman" w:hAnsi="Times New Roman" w:eastAsia="仿宋" w:cs="仿宋"/>
                <w:sz w:val="28"/>
                <w:szCs w:val="28"/>
              </w:rPr>
              <w:t>2.配合物稳定常数的应用</w:t>
            </w:r>
          </w:p>
        </w:tc>
        <w:tc>
          <w:tcPr>
            <w:tcW w:w="299" w:type="pct"/>
            <w:vAlign w:val="center"/>
          </w:tcPr>
          <w:p w14:paraId="79E2B8C8">
            <w:pPr>
              <w:spacing w:line="360" w:lineRule="auto"/>
              <w:jc w:val="center"/>
              <w:rPr>
                <w:rFonts w:ascii="Times New Roman" w:hAnsi="Times New Roman" w:eastAsia="仿宋" w:cs="仿宋"/>
                <w:sz w:val="28"/>
                <w:szCs w:val="28"/>
              </w:rPr>
            </w:pPr>
          </w:p>
        </w:tc>
        <w:tc>
          <w:tcPr>
            <w:tcW w:w="299" w:type="pct"/>
            <w:vAlign w:val="center"/>
          </w:tcPr>
          <w:p w14:paraId="380FEF47">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w:t>
            </w:r>
          </w:p>
        </w:tc>
        <w:tc>
          <w:tcPr>
            <w:tcW w:w="243" w:type="pct"/>
            <w:vAlign w:val="center"/>
          </w:tcPr>
          <w:p w14:paraId="649DE6DD">
            <w:pPr>
              <w:spacing w:line="360" w:lineRule="auto"/>
              <w:jc w:val="center"/>
              <w:rPr>
                <w:rFonts w:ascii="Times New Roman" w:hAnsi="Times New Roman" w:eastAsia="仿宋" w:cs="仿宋"/>
                <w:sz w:val="28"/>
                <w:szCs w:val="28"/>
              </w:rPr>
            </w:pPr>
          </w:p>
        </w:tc>
      </w:tr>
    </w:tbl>
    <w:p w14:paraId="5797964E">
      <w:pPr>
        <w:spacing w:line="360" w:lineRule="auto"/>
        <w:jc w:val="left"/>
        <w:rPr>
          <w:rFonts w:ascii="Times New Roman" w:hAnsi="Times New Roman" w:eastAsia="仿宋" w:cs="仿宋"/>
          <w:sz w:val="32"/>
          <w:szCs w:val="32"/>
        </w:rPr>
      </w:pPr>
    </w:p>
    <w:p w14:paraId="565C08DF">
      <w:pPr>
        <w:spacing w:line="360" w:lineRule="auto"/>
        <w:ind w:firstLine="600" w:firstLineChars="200"/>
        <w:jc w:val="left"/>
        <w:rPr>
          <w:rFonts w:ascii="Times New Roman" w:hAnsi="Times New Roman" w:eastAsia="黑体" w:cs="黑体"/>
          <w:sz w:val="30"/>
          <w:szCs w:val="30"/>
        </w:rPr>
      </w:pPr>
      <w:r>
        <w:rPr>
          <w:rFonts w:hint="eastAsia" w:ascii="Times New Roman" w:hAnsi="Times New Roman" w:eastAsia="黑体" w:cs="黑体"/>
          <w:sz w:val="30"/>
          <w:szCs w:val="30"/>
        </w:rPr>
        <w:t>四、考试教材与参考书</w:t>
      </w:r>
    </w:p>
    <w:p w14:paraId="7B145ECD">
      <w:pPr>
        <w:spacing w:line="360" w:lineRule="auto"/>
        <w:ind w:firstLine="600" w:firstLineChars="200"/>
        <w:rPr>
          <w:rFonts w:ascii="Times New Roman" w:hAnsi="Times New Roman" w:eastAsia="仿宋" w:cs="仿宋"/>
          <w:sz w:val="30"/>
          <w:szCs w:val="30"/>
        </w:rPr>
      </w:pPr>
      <w:r>
        <w:rPr>
          <w:rFonts w:hint="eastAsia" w:ascii="Times New Roman" w:hAnsi="Times New Roman" w:eastAsia="仿宋" w:cs="仿宋"/>
          <w:sz w:val="30"/>
          <w:szCs w:val="30"/>
        </w:rPr>
        <w:t>1．教材：</w:t>
      </w:r>
    </w:p>
    <w:p w14:paraId="69B5AE74">
      <w:pPr>
        <w:spacing w:line="360" w:lineRule="auto"/>
        <w:ind w:firstLine="560" w:firstLineChars="200"/>
        <w:rPr>
          <w:rFonts w:ascii="Times New Roman" w:hAnsi="Times New Roman" w:eastAsia="仿宋" w:cs="仿宋"/>
          <w:sz w:val="28"/>
          <w:szCs w:val="28"/>
        </w:rPr>
      </w:pPr>
      <w:r>
        <w:rPr>
          <w:rFonts w:hint="eastAsia" w:ascii="Times New Roman" w:hAnsi="Times New Roman" w:eastAsia="仿宋" w:cs="仿宋"/>
          <w:sz w:val="28"/>
          <w:szCs w:val="28"/>
        </w:rPr>
        <w:t>牟文生，周硼，于永鲜，辛钢.《大学化学基础教程（第2版）》.大连:大连理工大学出版社，2015。</w:t>
      </w:r>
    </w:p>
    <w:p w14:paraId="372D2101">
      <w:pPr>
        <w:spacing w:line="360" w:lineRule="auto"/>
        <w:ind w:firstLine="600" w:firstLineChars="200"/>
        <w:rPr>
          <w:rFonts w:ascii="Times New Roman" w:hAnsi="Times New Roman" w:eastAsia="仿宋" w:cs="仿宋"/>
          <w:sz w:val="30"/>
          <w:szCs w:val="30"/>
        </w:rPr>
      </w:pPr>
      <w:r>
        <w:rPr>
          <w:rFonts w:hint="eastAsia" w:ascii="Times New Roman" w:hAnsi="Times New Roman" w:eastAsia="仿宋" w:cs="仿宋"/>
          <w:sz w:val="30"/>
          <w:szCs w:val="30"/>
        </w:rPr>
        <w:t>2．参考书：</w:t>
      </w:r>
    </w:p>
    <w:p w14:paraId="24966478">
      <w:pPr>
        <w:spacing w:line="360" w:lineRule="auto"/>
        <w:ind w:firstLine="560" w:firstLineChars="200"/>
        <w:rPr>
          <w:rFonts w:ascii="Times New Roman" w:hAnsi="Times New Roman" w:eastAsia="仿宋" w:cs="仿宋"/>
          <w:sz w:val="28"/>
          <w:szCs w:val="28"/>
        </w:rPr>
      </w:pPr>
      <w:r>
        <w:rPr>
          <w:rFonts w:hint="eastAsia" w:ascii="Times New Roman" w:hAnsi="Times New Roman" w:eastAsia="仿宋" w:cs="仿宋"/>
          <w:sz w:val="28"/>
          <w:szCs w:val="28"/>
        </w:rPr>
        <w:t>（1）大连理工大学无机化学教研室.《无机化学（第五版）》.北京:高等教育出版社,2006。</w:t>
      </w:r>
    </w:p>
    <w:p w14:paraId="50662490">
      <w:pPr>
        <w:spacing w:line="360" w:lineRule="auto"/>
        <w:ind w:firstLine="560" w:firstLineChars="200"/>
        <w:rPr>
          <w:rFonts w:ascii="Times New Roman" w:hAnsi="Times New Roman" w:eastAsia="仿宋" w:cs="仿宋"/>
          <w:sz w:val="28"/>
          <w:szCs w:val="28"/>
        </w:rPr>
      </w:pPr>
      <w:r>
        <w:rPr>
          <w:rFonts w:hint="eastAsia" w:ascii="Times New Roman" w:hAnsi="Times New Roman" w:eastAsia="仿宋" w:cs="仿宋"/>
          <w:sz w:val="28"/>
          <w:szCs w:val="28"/>
        </w:rPr>
        <w:t>（2）武汉大学,吉林大学,等.《无机化学（第三版）》.北京:高等教育出版社,1994。</w:t>
      </w:r>
    </w:p>
    <w:p w14:paraId="541086DA">
      <w:pPr>
        <w:spacing w:line="360" w:lineRule="auto"/>
        <w:ind w:firstLine="560" w:firstLineChars="200"/>
        <w:rPr>
          <w:rFonts w:ascii="Times New Roman" w:hAnsi="Times New Roman"/>
        </w:rPr>
      </w:pPr>
      <w:r>
        <w:rPr>
          <w:rFonts w:hint="eastAsia" w:ascii="Times New Roman" w:hAnsi="Times New Roman" w:eastAsia="仿宋" w:cs="仿宋"/>
          <w:sz w:val="28"/>
          <w:szCs w:val="28"/>
        </w:rPr>
        <w:t>（3）华彤文,陈景祖,等.《普通化学原理（第三版）》.北京:北京大学出版社,2005。</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AA3FBE"/>
    <w:multiLevelType w:val="singleLevel"/>
    <w:tmpl w:val="B8AA3FBE"/>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A4NjcxYzViNGZiMmY5MGZhOTkyZjhlZGYzZjA3NzUifQ=="/>
  </w:docVars>
  <w:rsids>
    <w:rsidRoot w:val="40CE5CD7"/>
    <w:rsid w:val="000013A6"/>
    <w:rsid w:val="00010C41"/>
    <w:rsid w:val="000124A4"/>
    <w:rsid w:val="000365D0"/>
    <w:rsid w:val="00037D2A"/>
    <w:rsid w:val="00047CAA"/>
    <w:rsid w:val="00060510"/>
    <w:rsid w:val="00085D19"/>
    <w:rsid w:val="000D46BC"/>
    <w:rsid w:val="00111B13"/>
    <w:rsid w:val="00144B5B"/>
    <w:rsid w:val="001535A6"/>
    <w:rsid w:val="00160443"/>
    <w:rsid w:val="00180365"/>
    <w:rsid w:val="0018516F"/>
    <w:rsid w:val="001E3D3D"/>
    <w:rsid w:val="001F29D9"/>
    <w:rsid w:val="00200BBB"/>
    <w:rsid w:val="00206960"/>
    <w:rsid w:val="00216CA0"/>
    <w:rsid w:val="00236C30"/>
    <w:rsid w:val="0026798D"/>
    <w:rsid w:val="002B6107"/>
    <w:rsid w:val="002C633C"/>
    <w:rsid w:val="002D03B9"/>
    <w:rsid w:val="002E245A"/>
    <w:rsid w:val="002F0D69"/>
    <w:rsid w:val="002F6A5D"/>
    <w:rsid w:val="00315ED3"/>
    <w:rsid w:val="003203BB"/>
    <w:rsid w:val="003273F3"/>
    <w:rsid w:val="00344993"/>
    <w:rsid w:val="00352C93"/>
    <w:rsid w:val="00355241"/>
    <w:rsid w:val="00372316"/>
    <w:rsid w:val="00373382"/>
    <w:rsid w:val="00374371"/>
    <w:rsid w:val="00374EA7"/>
    <w:rsid w:val="003850EC"/>
    <w:rsid w:val="00392678"/>
    <w:rsid w:val="003A6B24"/>
    <w:rsid w:val="0040136E"/>
    <w:rsid w:val="00441CE3"/>
    <w:rsid w:val="00455C1F"/>
    <w:rsid w:val="0048174A"/>
    <w:rsid w:val="004A31A0"/>
    <w:rsid w:val="004B35C4"/>
    <w:rsid w:val="004B4D72"/>
    <w:rsid w:val="004C4C8A"/>
    <w:rsid w:val="004D57A2"/>
    <w:rsid w:val="0053649D"/>
    <w:rsid w:val="0053777A"/>
    <w:rsid w:val="005B716E"/>
    <w:rsid w:val="005C160F"/>
    <w:rsid w:val="005C67D7"/>
    <w:rsid w:val="00614D9D"/>
    <w:rsid w:val="00621A73"/>
    <w:rsid w:val="00622131"/>
    <w:rsid w:val="00622D8B"/>
    <w:rsid w:val="00657FBB"/>
    <w:rsid w:val="00680CA8"/>
    <w:rsid w:val="006855AC"/>
    <w:rsid w:val="006B1BB6"/>
    <w:rsid w:val="006C38ED"/>
    <w:rsid w:val="006D5E5C"/>
    <w:rsid w:val="006F142E"/>
    <w:rsid w:val="00713089"/>
    <w:rsid w:val="00724B84"/>
    <w:rsid w:val="00737A1F"/>
    <w:rsid w:val="0074208C"/>
    <w:rsid w:val="00753838"/>
    <w:rsid w:val="00780E77"/>
    <w:rsid w:val="00783443"/>
    <w:rsid w:val="007E0DC2"/>
    <w:rsid w:val="00804B20"/>
    <w:rsid w:val="008178FF"/>
    <w:rsid w:val="008243E5"/>
    <w:rsid w:val="00855A8F"/>
    <w:rsid w:val="008603D4"/>
    <w:rsid w:val="00863776"/>
    <w:rsid w:val="008638E4"/>
    <w:rsid w:val="0087105D"/>
    <w:rsid w:val="008731D4"/>
    <w:rsid w:val="0087442A"/>
    <w:rsid w:val="00894FDF"/>
    <w:rsid w:val="00896C7A"/>
    <w:rsid w:val="008A11B6"/>
    <w:rsid w:val="008B473C"/>
    <w:rsid w:val="008C5E8F"/>
    <w:rsid w:val="008D71D4"/>
    <w:rsid w:val="008E2387"/>
    <w:rsid w:val="008E4A1E"/>
    <w:rsid w:val="008E5965"/>
    <w:rsid w:val="008F6DCA"/>
    <w:rsid w:val="00920D30"/>
    <w:rsid w:val="0093145E"/>
    <w:rsid w:val="00942E85"/>
    <w:rsid w:val="00944743"/>
    <w:rsid w:val="009572E8"/>
    <w:rsid w:val="00963726"/>
    <w:rsid w:val="00966B3D"/>
    <w:rsid w:val="00977497"/>
    <w:rsid w:val="009A1D97"/>
    <w:rsid w:val="009B39C4"/>
    <w:rsid w:val="009C30D9"/>
    <w:rsid w:val="009D18E3"/>
    <w:rsid w:val="009D4E41"/>
    <w:rsid w:val="009F52F7"/>
    <w:rsid w:val="00A84F26"/>
    <w:rsid w:val="00AB1000"/>
    <w:rsid w:val="00B1387C"/>
    <w:rsid w:val="00B13DA7"/>
    <w:rsid w:val="00B31DBB"/>
    <w:rsid w:val="00B5289B"/>
    <w:rsid w:val="00B75108"/>
    <w:rsid w:val="00B903E7"/>
    <w:rsid w:val="00B9543D"/>
    <w:rsid w:val="00BB1EDE"/>
    <w:rsid w:val="00BC5C33"/>
    <w:rsid w:val="00BE1063"/>
    <w:rsid w:val="00BE2041"/>
    <w:rsid w:val="00BE503B"/>
    <w:rsid w:val="00C0670B"/>
    <w:rsid w:val="00C124FF"/>
    <w:rsid w:val="00C50DF6"/>
    <w:rsid w:val="00C54476"/>
    <w:rsid w:val="00C56173"/>
    <w:rsid w:val="00C62AAB"/>
    <w:rsid w:val="00C67CD4"/>
    <w:rsid w:val="00C742EF"/>
    <w:rsid w:val="00C876CD"/>
    <w:rsid w:val="00CF3981"/>
    <w:rsid w:val="00D17B63"/>
    <w:rsid w:val="00D4157B"/>
    <w:rsid w:val="00D73A45"/>
    <w:rsid w:val="00D83293"/>
    <w:rsid w:val="00D84D0D"/>
    <w:rsid w:val="00D8717F"/>
    <w:rsid w:val="00DC5692"/>
    <w:rsid w:val="00DD51CA"/>
    <w:rsid w:val="00DF696E"/>
    <w:rsid w:val="00E06CDB"/>
    <w:rsid w:val="00E0712F"/>
    <w:rsid w:val="00E148E0"/>
    <w:rsid w:val="00E15F73"/>
    <w:rsid w:val="00E77BAD"/>
    <w:rsid w:val="00E91614"/>
    <w:rsid w:val="00EA1C6F"/>
    <w:rsid w:val="00EB530B"/>
    <w:rsid w:val="00EC28F9"/>
    <w:rsid w:val="00EC5205"/>
    <w:rsid w:val="00EC6E4B"/>
    <w:rsid w:val="00ED05F6"/>
    <w:rsid w:val="00F05E3A"/>
    <w:rsid w:val="00F1200E"/>
    <w:rsid w:val="00F71C88"/>
    <w:rsid w:val="00F7717E"/>
    <w:rsid w:val="00FA1DA4"/>
    <w:rsid w:val="00FA1E5C"/>
    <w:rsid w:val="00FD7C1E"/>
    <w:rsid w:val="076D0C87"/>
    <w:rsid w:val="0A0B0691"/>
    <w:rsid w:val="1FEF447A"/>
    <w:rsid w:val="270261C2"/>
    <w:rsid w:val="2E62460A"/>
    <w:rsid w:val="348F6810"/>
    <w:rsid w:val="3565070D"/>
    <w:rsid w:val="40CE5CD7"/>
    <w:rsid w:val="51F32B76"/>
    <w:rsid w:val="5F83102C"/>
    <w:rsid w:val="6B796B16"/>
    <w:rsid w:val="6F79194E"/>
    <w:rsid w:val="7265370D"/>
    <w:rsid w:val="77130267"/>
    <w:rsid w:val="7FFA52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kern w:val="0"/>
      <w:sz w:val="24"/>
    </w:rPr>
  </w:style>
  <w:style w:type="table" w:styleId="6">
    <w:name w:val="Table Grid"/>
    <w:basedOn w:val="5"/>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3"/>
    <w:qFormat/>
    <w:uiPriority w:val="0"/>
    <w:rPr>
      <w:rFonts w:ascii="Calibri" w:hAnsi="Calibri"/>
      <w:kern w:val="2"/>
      <w:sz w:val="18"/>
      <w:szCs w:val="18"/>
    </w:rPr>
  </w:style>
  <w:style w:type="character" w:customStyle="1" w:styleId="9">
    <w:name w:val="页脚 字符"/>
    <w:basedOn w:val="7"/>
    <w:link w:val="2"/>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B15996-38D3-4F22-982A-1D8D73C4A99D}">
  <ds:schemaRefs/>
</ds:datastoreItem>
</file>

<file path=docProps/app.xml><?xml version="1.0" encoding="utf-8"?>
<Properties xmlns="http://schemas.openxmlformats.org/officeDocument/2006/extended-properties" xmlns:vt="http://schemas.openxmlformats.org/officeDocument/2006/docPropsVTypes">
  <Template>Normal.dotm</Template>
  <Pages>8</Pages>
  <Words>1898</Words>
  <Characters>2008</Characters>
  <Lines>20</Lines>
  <Paragraphs>5</Paragraphs>
  <TotalTime>0</TotalTime>
  <ScaleCrop>false</ScaleCrop>
  <LinksUpToDate>false</LinksUpToDate>
  <CharactersWithSpaces>2015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2025-12-18T10:37:00Z</dcterms:created>
  <dc:creator>立秋</dc:creator>
  <cp:lastModifiedBy>玖月</cp:lastModifiedBy>
  <dcterms:modified xsi:type="dcterms:W3CDTF">2026-01-14T02:20:00Z</dcterms:modified>
  <cp:revision>148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34879EFDAB784DCFB1ABAAFA17C599BC</vt:lpwstr>
  </property>
  <property fmtid="{D5CDD505-2E9C-101B-9397-08002B2CF9AE}" pid="4" name="KSOTemplateDocerSaveRecord">
    <vt:lpwstr>eyJoZGlkIjoiNDVjMTQ3MDk2OTY3OWI1NzQxYzBlNzdhNjU4Mjk3NTMiLCJ1c2VySWQiOiI2NzI2NzQ0NTEifQ==</vt:lpwstr>
  </property>
</Properties>
</file>